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2611E" w:rsidRDefault="006C3945">
      <w:r>
        <w:t>ESPERTO CONTABILE</w:t>
      </w:r>
    </w:p>
    <w:p w:rsidR="00F715C3" w:rsidRDefault="00F715C3">
      <w:r>
        <w:t>I SESSIONE 201</w:t>
      </w:r>
      <w:r w:rsidR="00F96557">
        <w:t>7</w:t>
      </w:r>
    </w:p>
    <w:p w:rsidR="00175906" w:rsidRDefault="00175906" w:rsidP="00175906">
      <w:r>
        <w:t>Prima prova scritta</w:t>
      </w:r>
    </w:p>
    <w:p w:rsidR="007226E2" w:rsidRDefault="00F96557" w:rsidP="00175906">
      <w:pPr>
        <w:jc w:val="both"/>
      </w:pPr>
      <w:proofErr w:type="gramStart"/>
      <w:r>
        <w:t>il</w:t>
      </w:r>
      <w:proofErr w:type="gramEnd"/>
      <w:r>
        <w:t xml:space="preserve"> candidato, dopo una breve disamina dei principali regini contabili presenti nell’ordinamento italiano, si soffermi sulle differenze tra la contabilità ordinaria e quella semplificata</w:t>
      </w:r>
    </w:p>
    <w:p w:rsidR="00175906" w:rsidRDefault="00175906" w:rsidP="00175906">
      <w:pPr>
        <w:jc w:val="both"/>
      </w:pPr>
      <w:r>
        <w:t>Seconda prova scritta</w:t>
      </w:r>
    </w:p>
    <w:p w:rsidR="00175906" w:rsidRDefault="00F96557" w:rsidP="00175906">
      <w:pPr>
        <w:jc w:val="both"/>
      </w:pPr>
      <w:r>
        <w:t>La tassazione dei fabbricati ai fini dell’imposta sui redditi e dell’IMU: soggetti passivi e criteri di determinazione della base imponibile</w:t>
      </w:r>
    </w:p>
    <w:p w:rsidR="00175906" w:rsidRDefault="00175906" w:rsidP="00175906">
      <w:pPr>
        <w:jc w:val="both"/>
      </w:pPr>
      <w:r>
        <w:t>Terza prova scritta</w:t>
      </w:r>
    </w:p>
    <w:p w:rsidR="00175906" w:rsidRDefault="00F96557" w:rsidP="00175906">
      <w:pPr>
        <w:jc w:val="both"/>
      </w:pPr>
      <w:r>
        <w:t>Non svolta</w:t>
      </w:r>
    </w:p>
    <w:p w:rsidR="007226E2" w:rsidRDefault="007226E2" w:rsidP="007226E2">
      <w:r>
        <w:t>I</w:t>
      </w:r>
      <w:r>
        <w:t>I</w:t>
      </w:r>
      <w:r>
        <w:t xml:space="preserve"> SESSIONE 201</w:t>
      </w:r>
      <w:r w:rsidR="00F96557">
        <w:t>7</w:t>
      </w:r>
    </w:p>
    <w:p w:rsidR="007226E2" w:rsidRDefault="007226E2" w:rsidP="007226E2">
      <w:r>
        <w:t>Prima prova scritta</w:t>
      </w:r>
    </w:p>
    <w:p w:rsidR="007226E2" w:rsidRDefault="007226E2" w:rsidP="00175906">
      <w:pPr>
        <w:jc w:val="both"/>
      </w:pPr>
      <w:r>
        <w:t xml:space="preserve">Il candidato </w:t>
      </w:r>
      <w:r w:rsidR="00F96557">
        <w:t xml:space="preserve">illustri, facendo riferimento a disciplina e prassi contabile, le modalità e le ragioni d’iscrizione in bilancio e di utilizzazione dei fondi per rischi e oneri. </w:t>
      </w:r>
    </w:p>
    <w:p w:rsidR="00F96557" w:rsidRDefault="00F96557" w:rsidP="00175906">
      <w:pPr>
        <w:jc w:val="both"/>
      </w:pPr>
      <w:r>
        <w:t>Si proceda con un’esemplificazione numerica sulle diverse procedure di contabilizzazione inerenti a costituzione e l’utilizzo di tali fondi</w:t>
      </w:r>
    </w:p>
    <w:p w:rsidR="00175906" w:rsidRDefault="00175906" w:rsidP="00175906">
      <w:pPr>
        <w:jc w:val="both"/>
      </w:pPr>
      <w:r>
        <w:t>Seconda prova scritta</w:t>
      </w:r>
    </w:p>
    <w:p w:rsidR="007226E2" w:rsidRDefault="00175906" w:rsidP="00F715C3">
      <w:pPr>
        <w:jc w:val="both"/>
      </w:pPr>
      <w:r>
        <w:t xml:space="preserve">Il candidato </w:t>
      </w:r>
      <w:r w:rsidR="00F96557">
        <w:t>illustri,</w:t>
      </w:r>
      <w:r w:rsidR="00F96557" w:rsidRPr="00F96557">
        <w:t xml:space="preserve"> </w:t>
      </w:r>
      <w:r w:rsidR="00F96557">
        <w:t>facendo riferimento a disciplina e prassi contabile,</w:t>
      </w:r>
      <w:r w:rsidR="00F96557">
        <w:t xml:space="preserve"> la procedura e le scritture contabili inerenti la costituzione di una società a responsabilità limitata. Si esponga, inoltre, una esemplificazione con dati a piacere nella quale i soci conferiscono parte del capitale sociale con beni materiali e si indichi la corretta collocazione in bilancio dei diversi conti utilizzati.</w:t>
      </w:r>
    </w:p>
    <w:p w:rsidR="00175906" w:rsidRDefault="00175906" w:rsidP="00F715C3">
      <w:pPr>
        <w:jc w:val="both"/>
      </w:pPr>
      <w:r>
        <w:t>Terza prova scritta</w:t>
      </w:r>
    </w:p>
    <w:p w:rsidR="00175906" w:rsidRDefault="00175906" w:rsidP="00F715C3">
      <w:pPr>
        <w:jc w:val="both"/>
      </w:pPr>
      <w:r>
        <w:t xml:space="preserve">Il candidato </w:t>
      </w:r>
      <w:r w:rsidR="00F96557">
        <w:t>descriva gli strumenti deflattivi del contenzioso tributario procedendo ad una analisi comparativa tra i diversi istituti</w:t>
      </w:r>
      <w:bookmarkStart w:id="0" w:name="_GoBack"/>
      <w:bookmarkEnd w:id="0"/>
    </w:p>
    <w:p w:rsidR="007226E2" w:rsidRDefault="007226E2" w:rsidP="00F715C3">
      <w:pPr>
        <w:jc w:val="both"/>
      </w:pPr>
    </w:p>
    <w:p w:rsidR="00F715C3" w:rsidRDefault="00F715C3" w:rsidP="00F715C3">
      <w:pPr>
        <w:jc w:val="both"/>
      </w:pPr>
    </w:p>
    <w:sectPr w:rsidR="00F715C3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15C3"/>
    <w:rsid w:val="000B028C"/>
    <w:rsid w:val="00175906"/>
    <w:rsid w:val="006C3945"/>
    <w:rsid w:val="007226E2"/>
    <w:rsid w:val="00B2611E"/>
    <w:rsid w:val="00F259AF"/>
    <w:rsid w:val="00F715C3"/>
    <w:rsid w:val="00F965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660041C-E542-4EE8-BC3A-B52E1AF15E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203</Words>
  <Characters>1163</Characters>
  <Application>Microsoft Office Word</Application>
  <DocSecurity>0</DocSecurity>
  <Lines>9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Proietti Monaco</dc:creator>
  <cp:keywords/>
  <dc:description/>
  <cp:lastModifiedBy>Natalia Proietti Monaco</cp:lastModifiedBy>
  <cp:revision>2</cp:revision>
  <dcterms:created xsi:type="dcterms:W3CDTF">2018-10-17T11:22:00Z</dcterms:created>
  <dcterms:modified xsi:type="dcterms:W3CDTF">2018-10-17T11:22:00Z</dcterms:modified>
</cp:coreProperties>
</file>