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4A6B3" w14:textId="5ABE87A6" w:rsidR="005B2514" w:rsidRDefault="005B2514" w:rsidP="005B2514">
      <w:pPr>
        <w:jc w:val="center"/>
      </w:pPr>
      <w:r w:rsidRPr="00074A23">
        <w:rPr>
          <w:noProof/>
        </w:rPr>
        <w:drawing>
          <wp:inline distT="0" distB="0" distL="0" distR="0" wp14:anchorId="47AAB9D0" wp14:editId="15F107A2">
            <wp:extent cx="1714500" cy="388620"/>
            <wp:effectExtent l="0" t="0" r="0" b="0"/>
            <wp:docPr id="696160181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6143E" w14:textId="77777777" w:rsidR="005B2514" w:rsidRDefault="005B2514"/>
    <w:p w14:paraId="7F925288" w14:textId="77777777" w:rsidR="005B2514" w:rsidRDefault="005B2514">
      <w:pPr>
        <w:rPr>
          <w:rFonts w:ascii="Verdana" w:hAnsi="Verdana"/>
        </w:rPr>
      </w:pPr>
    </w:p>
    <w:p w14:paraId="47E8FF13" w14:textId="77777777" w:rsidR="005B2514" w:rsidRDefault="005B2514">
      <w:pPr>
        <w:rPr>
          <w:rFonts w:ascii="Verdana" w:hAnsi="Verdana"/>
        </w:rPr>
      </w:pPr>
    </w:p>
    <w:p w14:paraId="06ED02BC" w14:textId="2B7523BE" w:rsidR="005B2514" w:rsidRDefault="005B2514" w:rsidP="005B2514">
      <w:pPr>
        <w:jc w:val="center"/>
        <w:rPr>
          <w:rFonts w:ascii="Verdana" w:hAnsi="Verdana"/>
          <w:b/>
          <w:bCs/>
        </w:rPr>
      </w:pPr>
      <w:r w:rsidRPr="005B2514">
        <w:rPr>
          <w:rFonts w:ascii="Verdana" w:hAnsi="Verdana"/>
          <w:b/>
          <w:bCs/>
        </w:rPr>
        <w:t>MATERIALI CONSULTABILI II SESSIONE 2025</w:t>
      </w:r>
    </w:p>
    <w:p w14:paraId="7D5CE422" w14:textId="77777777" w:rsidR="005B2514" w:rsidRPr="005B2514" w:rsidRDefault="005B2514" w:rsidP="005B2514">
      <w:pPr>
        <w:jc w:val="center"/>
        <w:rPr>
          <w:rFonts w:ascii="Verdana" w:hAnsi="Verdana"/>
          <w:b/>
          <w:bCs/>
        </w:rPr>
      </w:pPr>
    </w:p>
    <w:p w14:paraId="74FE37F5" w14:textId="77777777" w:rsidR="005B2514" w:rsidRPr="005B2514" w:rsidRDefault="005B2514">
      <w:pPr>
        <w:rPr>
          <w:rFonts w:ascii="Verdana" w:hAnsi="Verdana"/>
        </w:rPr>
      </w:pPr>
    </w:p>
    <w:p w14:paraId="52CEB13B" w14:textId="77777777" w:rsidR="005B2514" w:rsidRPr="005B2514" w:rsidRDefault="005B2514" w:rsidP="005B2514">
      <w:pPr>
        <w:tabs>
          <w:tab w:val="left" w:pos="6379"/>
        </w:tabs>
        <w:jc w:val="both"/>
        <w:rPr>
          <w:rFonts w:ascii="Verdana" w:hAnsi="Verdana"/>
        </w:rPr>
      </w:pPr>
      <w:r w:rsidRPr="005B2514">
        <w:rPr>
          <w:rFonts w:ascii="Verdana" w:hAnsi="Verdana"/>
        </w:rPr>
        <w:t>La commissione definisce i materiali che potranno essere consultati dai candidati durante le prove come di seguito indicato:</w:t>
      </w:r>
    </w:p>
    <w:p w14:paraId="5E71FA13" w14:textId="77777777" w:rsidR="005B2514" w:rsidRPr="005B2514" w:rsidRDefault="005B2514" w:rsidP="005B2514">
      <w:pPr>
        <w:numPr>
          <w:ilvl w:val="0"/>
          <w:numId w:val="1"/>
        </w:numPr>
        <w:tabs>
          <w:tab w:val="left" w:pos="709"/>
        </w:tabs>
        <w:jc w:val="both"/>
        <w:rPr>
          <w:rFonts w:ascii="Verdana" w:hAnsi="Verdana"/>
        </w:rPr>
      </w:pPr>
      <w:r w:rsidRPr="005B2514">
        <w:rPr>
          <w:rFonts w:ascii="Verdana" w:hAnsi="Verdana"/>
        </w:rPr>
        <w:t>Prima prova scritta: nessun documento</w:t>
      </w:r>
    </w:p>
    <w:p w14:paraId="55939C58" w14:textId="77777777" w:rsidR="005B2514" w:rsidRPr="005B2514" w:rsidRDefault="005B2514" w:rsidP="005B2514">
      <w:pPr>
        <w:numPr>
          <w:ilvl w:val="0"/>
          <w:numId w:val="1"/>
        </w:numPr>
        <w:tabs>
          <w:tab w:val="left" w:pos="709"/>
        </w:tabs>
        <w:jc w:val="both"/>
        <w:rPr>
          <w:rFonts w:ascii="Verdana" w:hAnsi="Verdana"/>
        </w:rPr>
      </w:pPr>
      <w:r w:rsidRPr="005B2514">
        <w:rPr>
          <w:rFonts w:ascii="Verdana" w:hAnsi="Verdana"/>
        </w:rPr>
        <w:t>Seconda prova scritta: nessun documento</w:t>
      </w:r>
    </w:p>
    <w:p w14:paraId="1AE1B5F6" w14:textId="77777777" w:rsidR="005B2514" w:rsidRDefault="005B2514" w:rsidP="005B2514">
      <w:pPr>
        <w:numPr>
          <w:ilvl w:val="0"/>
          <w:numId w:val="1"/>
        </w:numPr>
        <w:tabs>
          <w:tab w:val="left" w:pos="709"/>
        </w:tabs>
        <w:jc w:val="both"/>
        <w:rPr>
          <w:rFonts w:ascii="Verdana" w:hAnsi="Verdana"/>
        </w:rPr>
      </w:pPr>
      <w:r w:rsidRPr="005B2514">
        <w:rPr>
          <w:rFonts w:ascii="Verdana" w:hAnsi="Verdana"/>
        </w:rPr>
        <w:t>Prova progettuale: documenti tecnici e normativi specifici che saranno indicati dai membri aggregati contestualmente alla predisposizione della traccia. In linea generale saranno ammessi i testi editi, mentre non sarà ammessa la consultazione di appunti personali, di eserciziari con esempi progettuali svolti, di dispense universitarie con esercizi svolti.</w:t>
      </w:r>
    </w:p>
    <w:p w14:paraId="403421FD" w14:textId="77777777" w:rsidR="005B2514" w:rsidRPr="005B2514" w:rsidRDefault="005B2514" w:rsidP="005B2514">
      <w:pPr>
        <w:tabs>
          <w:tab w:val="left" w:pos="709"/>
        </w:tabs>
        <w:jc w:val="both"/>
        <w:rPr>
          <w:rFonts w:ascii="Verdana" w:hAnsi="Verdana"/>
        </w:rPr>
      </w:pPr>
    </w:p>
    <w:p w14:paraId="600E579C" w14:textId="77777777" w:rsidR="005B2514" w:rsidRPr="005B2514" w:rsidRDefault="005B2514" w:rsidP="005B2514">
      <w:pPr>
        <w:tabs>
          <w:tab w:val="left" w:pos="709"/>
        </w:tabs>
        <w:jc w:val="both"/>
        <w:rPr>
          <w:rFonts w:ascii="Verdana" w:hAnsi="Verdana"/>
        </w:rPr>
      </w:pPr>
      <w:r w:rsidRPr="005B2514">
        <w:rPr>
          <w:rFonts w:ascii="Verdana" w:hAnsi="Verdana"/>
        </w:rPr>
        <w:t>In nessuna prova scritta è ammesso l’utilizzo di dispositivi elettronici a meno della sola calcolatrice non programmabile.</w:t>
      </w:r>
    </w:p>
    <w:p w14:paraId="6FB3764F" w14:textId="77777777" w:rsidR="005B2514" w:rsidRPr="005B2514" w:rsidRDefault="005B2514">
      <w:pPr>
        <w:rPr>
          <w:rFonts w:ascii="Verdana" w:hAnsi="Verdana"/>
        </w:rPr>
      </w:pPr>
    </w:p>
    <w:sectPr w:rsidR="005B2514" w:rsidRPr="005B25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713FF6"/>
    <w:multiLevelType w:val="hybridMultilevel"/>
    <w:tmpl w:val="0CFC5D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113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514"/>
    <w:rsid w:val="005220FE"/>
    <w:rsid w:val="005B2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CDFE"/>
  <w15:chartTrackingRefBased/>
  <w15:docId w15:val="{E128CB4D-137C-4C2A-8C4B-26CDB99F8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B251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B25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B25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B25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B25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B25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B251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B251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B251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B251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B25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B25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B25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B251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B251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B251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B251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B251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B251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B25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B25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B25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B25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B25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B251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B251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B251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B25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B251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B25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1c87d3ffe5c2b676aa5bf64b04612c8f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9ac90e88f61581acce747f6bf136426e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6B67745-E84F-49E4-84E4-C125DA8698EC}"/>
</file>

<file path=customXml/itemProps2.xml><?xml version="1.0" encoding="utf-8"?>
<ds:datastoreItem xmlns:ds="http://schemas.openxmlformats.org/officeDocument/2006/customXml" ds:itemID="{FEFC47AE-B06E-40C8-9E88-83614C4D372A}"/>
</file>

<file path=customXml/itemProps3.xml><?xml version="1.0" encoding="utf-8"?>
<ds:datastoreItem xmlns:ds="http://schemas.openxmlformats.org/officeDocument/2006/customXml" ds:itemID="{83DCFB2A-27E2-48CA-9A98-FC84EF71EE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624</Characters>
  <Application>Microsoft Office Word</Application>
  <DocSecurity>0</DocSecurity>
  <Lines>5</Lines>
  <Paragraphs>1</Paragraphs>
  <ScaleCrop>false</ScaleCrop>
  <Company>Universit? degli Studi Roma 3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2</cp:revision>
  <dcterms:created xsi:type="dcterms:W3CDTF">2025-11-11T09:47:00Z</dcterms:created>
  <dcterms:modified xsi:type="dcterms:W3CDTF">2025-11-11T09:47:00Z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