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A6B3" w14:textId="5ABE87A6" w:rsidR="005B2514" w:rsidRDefault="005B2514" w:rsidP="005B2514">
      <w:pPr>
        <w:jc w:val="center"/>
      </w:pPr>
      <w:r w:rsidRPr="00074A23">
        <w:rPr>
          <w:noProof/>
        </w:rPr>
        <w:drawing>
          <wp:inline distT="0" distB="0" distL="0" distR="0" wp14:anchorId="47AAB9D0" wp14:editId="15F107A2">
            <wp:extent cx="1714500" cy="388620"/>
            <wp:effectExtent l="0" t="0" r="0" b="0"/>
            <wp:docPr id="696160181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143E" w14:textId="77777777" w:rsidR="005B2514" w:rsidRDefault="005B2514"/>
    <w:p w14:paraId="7F925288" w14:textId="77777777" w:rsidR="005B2514" w:rsidRDefault="005B2514">
      <w:pPr>
        <w:rPr>
          <w:rFonts w:ascii="Verdana" w:hAnsi="Verdana"/>
        </w:rPr>
      </w:pPr>
    </w:p>
    <w:p w14:paraId="47E8FF13" w14:textId="77777777" w:rsidR="005B2514" w:rsidRDefault="005B2514">
      <w:pPr>
        <w:rPr>
          <w:rFonts w:ascii="Verdana" w:hAnsi="Verdana"/>
        </w:rPr>
      </w:pPr>
    </w:p>
    <w:p w14:paraId="06ED02BC" w14:textId="2B7523BE" w:rsidR="005B2514" w:rsidRDefault="005B2514" w:rsidP="005B2514">
      <w:pPr>
        <w:jc w:val="center"/>
        <w:rPr>
          <w:rFonts w:ascii="Verdana" w:hAnsi="Verdana"/>
          <w:b/>
          <w:bCs/>
        </w:rPr>
      </w:pPr>
      <w:r w:rsidRPr="005B2514">
        <w:rPr>
          <w:rFonts w:ascii="Verdana" w:hAnsi="Verdana"/>
          <w:b/>
          <w:bCs/>
        </w:rPr>
        <w:t>MATERIALI CONSULTABILI II SESSIONE 2025</w:t>
      </w:r>
    </w:p>
    <w:p w14:paraId="7D5CE422" w14:textId="77777777" w:rsidR="005B2514" w:rsidRPr="005B2514" w:rsidRDefault="005B2514" w:rsidP="005B2514">
      <w:pPr>
        <w:jc w:val="center"/>
        <w:rPr>
          <w:rFonts w:ascii="Verdana" w:hAnsi="Verdana"/>
          <w:b/>
          <w:bCs/>
        </w:rPr>
      </w:pPr>
    </w:p>
    <w:p w14:paraId="74FE37F5" w14:textId="77777777" w:rsidR="005B2514" w:rsidRPr="005B2514" w:rsidRDefault="005B2514">
      <w:pPr>
        <w:rPr>
          <w:rFonts w:ascii="Verdana" w:hAnsi="Verdana"/>
        </w:rPr>
      </w:pPr>
    </w:p>
    <w:p w14:paraId="52CEB13B" w14:textId="77777777" w:rsidR="005B2514" w:rsidRPr="005B2514" w:rsidRDefault="005B2514" w:rsidP="005B2514">
      <w:pPr>
        <w:tabs>
          <w:tab w:val="left" w:pos="637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La commissione definisce i materiali che potranno essere consultati dai candidati durante le prove come di seguito indicato:</w:t>
      </w:r>
    </w:p>
    <w:p w14:paraId="5E71FA13" w14:textId="77777777" w:rsidR="005B2514" w:rsidRP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Prima prova scritta: nessun documento</w:t>
      </w:r>
    </w:p>
    <w:p w14:paraId="55939C58" w14:textId="77777777" w:rsidR="005B2514" w:rsidRP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Seconda prova scritta: nessun documento</w:t>
      </w:r>
    </w:p>
    <w:p w14:paraId="1AE1B5F6" w14:textId="77777777" w:rsid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Prova progettuale: documenti tecnici e normativi specifici che saranno indicati dai membri aggregati contestualmente alla predisposizione della traccia. In linea generale saranno ammessi i testi editi, mentre non sarà ammessa la consultazione di appunti personali, di eserciziari con esempi progettuali svolti, di dispense universitarie con esercizi svolti.</w:t>
      </w:r>
    </w:p>
    <w:p w14:paraId="403421FD" w14:textId="77777777" w:rsidR="005B2514" w:rsidRPr="005B2514" w:rsidRDefault="005B2514" w:rsidP="005B2514">
      <w:pPr>
        <w:tabs>
          <w:tab w:val="left" w:pos="709"/>
        </w:tabs>
        <w:jc w:val="both"/>
        <w:rPr>
          <w:rFonts w:ascii="Verdana" w:hAnsi="Verdana"/>
        </w:rPr>
      </w:pPr>
    </w:p>
    <w:p w14:paraId="600E579C" w14:textId="77777777" w:rsidR="005B2514" w:rsidRPr="005B2514" w:rsidRDefault="005B2514" w:rsidP="005B2514">
      <w:p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In nessuna prova scritta è ammesso l’utilizzo di dispositivi elettronici a meno della sola calcolatrice non programmabile.</w:t>
      </w:r>
    </w:p>
    <w:p w14:paraId="6FB3764F" w14:textId="77777777" w:rsidR="005B2514" w:rsidRPr="005B2514" w:rsidRDefault="005B2514">
      <w:pPr>
        <w:rPr>
          <w:rFonts w:ascii="Verdana" w:hAnsi="Verdana"/>
        </w:rPr>
      </w:pPr>
    </w:p>
    <w:sectPr w:rsidR="005B2514" w:rsidRPr="005B25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13FF6"/>
    <w:multiLevelType w:val="hybridMultilevel"/>
    <w:tmpl w:val="0CFC5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11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14"/>
    <w:rsid w:val="005220FE"/>
    <w:rsid w:val="005B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CDFE"/>
  <w15:chartTrackingRefBased/>
  <w15:docId w15:val="{E128CB4D-137C-4C2A-8C4B-26CDB99F8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25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B2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2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B2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B2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B2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B25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B25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B25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B25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B2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2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B2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B251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B251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B251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B251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B251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B251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B2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B2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B2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B2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B2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B251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B251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B251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B2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B251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B25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>Universit? degli Studi Roma 3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2025-11-11T09:47:00Z</dcterms:created>
  <dcterms:modified xsi:type="dcterms:W3CDTF">2025-11-11T09:47:00Z</dcterms:modified>
</cp:coreProperties>
</file>