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D9765" w14:textId="0EBC26B4" w:rsidR="00657E58" w:rsidRDefault="0085194F">
      <w:pPr>
        <w:jc w:val="center"/>
        <w:rPr>
          <w:b/>
          <w:bCs/>
        </w:rPr>
      </w:pPr>
      <w:r>
        <w:rPr>
          <w:b/>
          <w:bCs/>
        </w:rPr>
        <w:t>COSTI DI RIPRODUZIONE PER IL RILASCIO DI COPIE, DIRITTI DI RICERCA E DI VISURA</w:t>
      </w:r>
    </w:p>
    <w:p w14:paraId="76BD9766" w14:textId="77777777" w:rsidR="00657E58" w:rsidRPr="00F633C0" w:rsidRDefault="0085194F">
      <w:pPr>
        <w:spacing w:line="360" w:lineRule="auto"/>
        <w:rPr>
          <w:sz w:val="22"/>
          <w:lang w:val="en-US"/>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roofErr w:type="spellStart"/>
      <w:r>
        <w:rPr>
          <w:sz w:val="22"/>
          <w:lang w:val="en-US"/>
        </w:rPr>
        <w:t>All’URP</w:t>
      </w:r>
      <w:proofErr w:type="spellEnd"/>
      <w:r>
        <w:rPr>
          <w:sz w:val="22"/>
          <w:lang w:val="en-US"/>
        </w:rPr>
        <w:t xml:space="preserve"> </w:t>
      </w:r>
    </w:p>
    <w:p w14:paraId="76BD9767" w14:textId="77777777" w:rsidR="00657E58" w:rsidRDefault="0085194F">
      <w:pPr>
        <w:ind w:left="6372" w:firstLine="3"/>
        <w:rPr>
          <w:lang w:val="en-US"/>
        </w:rPr>
      </w:pPr>
      <w:r>
        <w:rPr>
          <w:sz w:val="22"/>
          <w:lang w:val="en-US"/>
        </w:rPr>
        <w:t xml:space="preserve">Mail </w:t>
      </w:r>
      <w:r>
        <w:rPr>
          <w:lang w:val="en-US"/>
        </w:rPr>
        <w:t xml:space="preserve">accessoatti@ateneo.uniroma3.it </w:t>
      </w:r>
    </w:p>
    <w:p w14:paraId="5C792311" w14:textId="77777777" w:rsidR="00661F3A" w:rsidRDefault="00661F3A">
      <w:pPr>
        <w:ind w:left="6372" w:firstLine="3"/>
        <w:rPr>
          <w:lang w:val="en-US"/>
        </w:rPr>
      </w:pPr>
    </w:p>
    <w:p w14:paraId="76BD9768" w14:textId="77777777" w:rsidR="00657E58" w:rsidRDefault="00657E58">
      <w:pPr>
        <w:ind w:left="6372" w:firstLine="3"/>
        <w:rPr>
          <w:lang w:val="en-US"/>
        </w:rPr>
      </w:pPr>
    </w:p>
    <w:p w14:paraId="76BD9769" w14:textId="0268139F" w:rsidR="00657E58" w:rsidRDefault="0085194F">
      <w:pPr>
        <w:pStyle w:val="Corpotesto"/>
        <w:spacing w:line="276" w:lineRule="auto"/>
      </w:pPr>
      <w:r>
        <w:t xml:space="preserve">Il Richiedente  dott. </w:t>
      </w:r>
      <w:r w:rsidR="00F633C0">
        <w:t xml:space="preserve">………    </w:t>
      </w:r>
      <w:r>
        <w:t>ammesso/a all’accesso agli atti conservati presso questa Struttura, ai sensi dell’art. 29 del</w:t>
      </w:r>
      <w:r>
        <w:fldChar w:fldCharType="begin"/>
      </w:r>
      <w:r>
        <w:instrText xml:space="preserve"> INCLUDEPICTURE "C:\\Users\\MBS - AAF\\Downloads\\LOGOCB.GIF" \* MERGEFORMAT \d \z </w:instrText>
      </w:r>
      <w:r>
        <w:fldChar w:fldCharType="end"/>
      </w:r>
      <w:r>
        <w:t xml:space="preserve"> </w:t>
      </w:r>
      <w:r>
        <w:rPr>
          <w:sz w:val="20"/>
        </w:rPr>
        <w:t>“</w:t>
      </w:r>
      <w:r>
        <w:rPr>
          <w:i/>
          <w:sz w:val="20"/>
        </w:rPr>
        <w:t>Regolamento disciplinante i procedimenti relativi all’accesso civico, all’accesso civico generalizzato ai dati e ai documenti detenuti dall’Università degli Studi Roma Tre e all’accesso ai documenti amministrativi ai sensi della legge 241/1990”</w:t>
      </w:r>
      <w:r>
        <w:t xml:space="preserve"> deve versare a codesto Ateneo le somme come di seguito elencate a titolo di rimborso spese per il rilascio della riproduzione di documentazione, come dettagliato nel prospetto seguente:</w:t>
      </w:r>
    </w:p>
    <w:tbl>
      <w:tblPr>
        <w:tblStyle w:val="Grigliatabella"/>
        <w:tblW w:w="0" w:type="auto"/>
        <w:tblLook w:val="04A0" w:firstRow="1" w:lastRow="0" w:firstColumn="1" w:lastColumn="0" w:noHBand="0" w:noVBand="1"/>
      </w:tblPr>
      <w:tblGrid>
        <w:gridCol w:w="3805"/>
        <w:gridCol w:w="1233"/>
        <w:gridCol w:w="2470"/>
        <w:gridCol w:w="1608"/>
      </w:tblGrid>
      <w:tr w:rsidR="00657E58" w14:paraId="76BD976E" w14:textId="77777777">
        <w:tc>
          <w:tcPr>
            <w:tcW w:w="3805" w:type="dxa"/>
          </w:tcPr>
          <w:p w14:paraId="76BD976A" w14:textId="77777777" w:rsidR="00657E58" w:rsidRDefault="0085194F">
            <w:pPr>
              <w:pStyle w:val="Default"/>
              <w:ind w:right="250"/>
              <w:jc w:val="center"/>
              <w:rPr>
                <w:color w:val="auto"/>
                <w:sz w:val="20"/>
                <w:szCs w:val="20"/>
              </w:rPr>
            </w:pPr>
            <w:r>
              <w:rPr>
                <w:b/>
                <w:color w:val="auto"/>
                <w:sz w:val="20"/>
                <w:szCs w:val="20"/>
              </w:rPr>
              <w:t>Costi di riproduzione documenti</w:t>
            </w:r>
          </w:p>
        </w:tc>
        <w:tc>
          <w:tcPr>
            <w:tcW w:w="1233" w:type="dxa"/>
          </w:tcPr>
          <w:p w14:paraId="76BD976B" w14:textId="77777777" w:rsidR="00657E58" w:rsidRDefault="0085194F">
            <w:pPr>
              <w:pStyle w:val="Default"/>
              <w:ind w:right="250"/>
              <w:jc w:val="center"/>
              <w:rPr>
                <w:color w:val="auto"/>
                <w:sz w:val="20"/>
                <w:szCs w:val="20"/>
              </w:rPr>
            </w:pPr>
            <w:r>
              <w:rPr>
                <w:b/>
                <w:color w:val="auto"/>
                <w:sz w:val="20"/>
                <w:szCs w:val="20"/>
              </w:rPr>
              <w:t>Quantità</w:t>
            </w:r>
          </w:p>
        </w:tc>
        <w:tc>
          <w:tcPr>
            <w:tcW w:w="2470" w:type="dxa"/>
          </w:tcPr>
          <w:p w14:paraId="76BD976C" w14:textId="77777777" w:rsidR="00657E58" w:rsidRDefault="0085194F">
            <w:pPr>
              <w:pStyle w:val="Default"/>
              <w:ind w:right="250"/>
              <w:jc w:val="center"/>
              <w:rPr>
                <w:color w:val="auto"/>
                <w:sz w:val="20"/>
                <w:szCs w:val="20"/>
              </w:rPr>
            </w:pPr>
            <w:r>
              <w:rPr>
                <w:b/>
                <w:snapToGrid w:val="0"/>
                <w:sz w:val="20"/>
                <w:szCs w:val="20"/>
              </w:rPr>
              <w:t>Costo unitario (IVA inclusa) in euro</w:t>
            </w:r>
          </w:p>
        </w:tc>
        <w:tc>
          <w:tcPr>
            <w:tcW w:w="1608" w:type="dxa"/>
          </w:tcPr>
          <w:p w14:paraId="76BD976D" w14:textId="77777777" w:rsidR="00657E58" w:rsidRDefault="0085194F">
            <w:pPr>
              <w:pStyle w:val="Default"/>
              <w:ind w:right="250"/>
              <w:jc w:val="center"/>
              <w:rPr>
                <w:b/>
                <w:color w:val="auto"/>
                <w:sz w:val="20"/>
                <w:szCs w:val="20"/>
              </w:rPr>
            </w:pPr>
            <w:r>
              <w:rPr>
                <w:b/>
                <w:snapToGrid w:val="0"/>
                <w:sz w:val="20"/>
                <w:szCs w:val="20"/>
              </w:rPr>
              <w:t>Costo totale (IVA inclusa) in euro</w:t>
            </w:r>
          </w:p>
        </w:tc>
      </w:tr>
      <w:tr w:rsidR="00657E58" w14:paraId="76BD9773" w14:textId="77777777">
        <w:tc>
          <w:tcPr>
            <w:tcW w:w="3805" w:type="dxa"/>
          </w:tcPr>
          <w:p w14:paraId="76BD976F" w14:textId="77777777" w:rsidR="00657E58" w:rsidRDefault="0085194F">
            <w:pPr>
              <w:pStyle w:val="Default"/>
              <w:ind w:right="250"/>
              <w:jc w:val="center"/>
              <w:rPr>
                <w:color w:val="auto"/>
                <w:sz w:val="22"/>
                <w:szCs w:val="20"/>
              </w:rPr>
            </w:pPr>
            <w:r>
              <w:rPr>
                <w:color w:val="auto"/>
                <w:sz w:val="22"/>
                <w:szCs w:val="20"/>
              </w:rPr>
              <w:t>Facciata avente formato A4</w:t>
            </w:r>
          </w:p>
        </w:tc>
        <w:tc>
          <w:tcPr>
            <w:tcW w:w="1233" w:type="dxa"/>
          </w:tcPr>
          <w:p w14:paraId="76BD9770" w14:textId="77777777" w:rsidR="00657E58" w:rsidRDefault="00657E58">
            <w:pPr>
              <w:pStyle w:val="Default"/>
              <w:ind w:right="250"/>
              <w:jc w:val="center"/>
              <w:rPr>
                <w:color w:val="auto"/>
                <w:sz w:val="22"/>
                <w:szCs w:val="20"/>
              </w:rPr>
            </w:pPr>
          </w:p>
        </w:tc>
        <w:tc>
          <w:tcPr>
            <w:tcW w:w="2470" w:type="dxa"/>
          </w:tcPr>
          <w:p w14:paraId="76BD9771" w14:textId="77777777" w:rsidR="00657E58" w:rsidRDefault="0085194F">
            <w:pPr>
              <w:pStyle w:val="Default"/>
              <w:ind w:right="250"/>
              <w:jc w:val="center"/>
              <w:rPr>
                <w:color w:val="auto"/>
                <w:sz w:val="22"/>
                <w:szCs w:val="20"/>
              </w:rPr>
            </w:pPr>
            <w:r>
              <w:rPr>
                <w:color w:val="auto"/>
                <w:sz w:val="22"/>
                <w:szCs w:val="20"/>
              </w:rPr>
              <w:t>€ 0.25 a foglio</w:t>
            </w:r>
          </w:p>
        </w:tc>
        <w:tc>
          <w:tcPr>
            <w:tcW w:w="1608" w:type="dxa"/>
          </w:tcPr>
          <w:p w14:paraId="76BD9772" w14:textId="76050B68" w:rsidR="00657E58" w:rsidRDefault="00657E58" w:rsidP="00F633C0">
            <w:pPr>
              <w:pStyle w:val="Default"/>
              <w:ind w:right="250"/>
              <w:rPr>
                <w:color w:val="auto"/>
                <w:sz w:val="22"/>
                <w:szCs w:val="20"/>
              </w:rPr>
            </w:pPr>
          </w:p>
        </w:tc>
      </w:tr>
      <w:tr w:rsidR="00657E58" w14:paraId="76BD9778" w14:textId="77777777">
        <w:tc>
          <w:tcPr>
            <w:tcW w:w="3805" w:type="dxa"/>
          </w:tcPr>
          <w:p w14:paraId="76BD9774" w14:textId="77777777" w:rsidR="00657E58" w:rsidRDefault="0085194F">
            <w:pPr>
              <w:pStyle w:val="Default"/>
              <w:ind w:right="250"/>
              <w:jc w:val="center"/>
              <w:rPr>
                <w:color w:val="auto"/>
                <w:sz w:val="22"/>
                <w:szCs w:val="20"/>
              </w:rPr>
            </w:pPr>
            <w:r>
              <w:rPr>
                <w:color w:val="auto"/>
                <w:sz w:val="22"/>
                <w:szCs w:val="20"/>
              </w:rPr>
              <w:t>Facciata avente formato A3</w:t>
            </w:r>
          </w:p>
        </w:tc>
        <w:tc>
          <w:tcPr>
            <w:tcW w:w="1233" w:type="dxa"/>
          </w:tcPr>
          <w:p w14:paraId="76BD9775" w14:textId="77777777" w:rsidR="00657E58" w:rsidRDefault="00657E58">
            <w:pPr>
              <w:pStyle w:val="Default"/>
              <w:ind w:right="250"/>
              <w:jc w:val="center"/>
              <w:rPr>
                <w:color w:val="auto"/>
                <w:sz w:val="22"/>
                <w:szCs w:val="20"/>
              </w:rPr>
            </w:pPr>
          </w:p>
        </w:tc>
        <w:tc>
          <w:tcPr>
            <w:tcW w:w="2470" w:type="dxa"/>
          </w:tcPr>
          <w:p w14:paraId="76BD9776" w14:textId="77777777" w:rsidR="00657E58" w:rsidRDefault="0085194F">
            <w:pPr>
              <w:pStyle w:val="Default"/>
              <w:ind w:right="250"/>
              <w:jc w:val="center"/>
              <w:rPr>
                <w:color w:val="auto"/>
                <w:sz w:val="22"/>
                <w:szCs w:val="20"/>
              </w:rPr>
            </w:pPr>
            <w:r>
              <w:rPr>
                <w:color w:val="auto"/>
                <w:sz w:val="22"/>
                <w:szCs w:val="20"/>
              </w:rPr>
              <w:t>€ 0.50 a foglio</w:t>
            </w:r>
          </w:p>
        </w:tc>
        <w:tc>
          <w:tcPr>
            <w:tcW w:w="1608" w:type="dxa"/>
          </w:tcPr>
          <w:p w14:paraId="76BD9777" w14:textId="77777777" w:rsidR="00657E58" w:rsidRDefault="00657E58">
            <w:pPr>
              <w:pStyle w:val="Default"/>
              <w:ind w:right="250"/>
              <w:jc w:val="center"/>
              <w:rPr>
                <w:color w:val="auto"/>
                <w:sz w:val="22"/>
                <w:szCs w:val="20"/>
              </w:rPr>
            </w:pPr>
          </w:p>
        </w:tc>
      </w:tr>
      <w:tr w:rsidR="00657E58" w14:paraId="76BD977D" w14:textId="77777777">
        <w:tc>
          <w:tcPr>
            <w:tcW w:w="3805" w:type="dxa"/>
          </w:tcPr>
          <w:p w14:paraId="76BD9779" w14:textId="77777777" w:rsidR="00657E58" w:rsidRDefault="0085194F">
            <w:pPr>
              <w:pStyle w:val="Default"/>
              <w:ind w:right="250"/>
              <w:jc w:val="center"/>
              <w:rPr>
                <w:color w:val="auto"/>
                <w:sz w:val="22"/>
                <w:szCs w:val="20"/>
              </w:rPr>
            </w:pPr>
            <w:r>
              <w:rPr>
                <w:color w:val="auto"/>
                <w:sz w:val="22"/>
                <w:szCs w:val="20"/>
              </w:rPr>
              <w:t>Copertura dati personali</w:t>
            </w:r>
          </w:p>
        </w:tc>
        <w:tc>
          <w:tcPr>
            <w:tcW w:w="1233" w:type="dxa"/>
          </w:tcPr>
          <w:p w14:paraId="76BD977A" w14:textId="77777777" w:rsidR="00657E58" w:rsidRDefault="00657E58">
            <w:pPr>
              <w:pStyle w:val="Default"/>
              <w:ind w:right="250"/>
              <w:jc w:val="center"/>
              <w:rPr>
                <w:color w:val="auto"/>
                <w:sz w:val="22"/>
                <w:szCs w:val="20"/>
              </w:rPr>
            </w:pPr>
          </w:p>
        </w:tc>
        <w:tc>
          <w:tcPr>
            <w:tcW w:w="2470" w:type="dxa"/>
          </w:tcPr>
          <w:p w14:paraId="76BD977B" w14:textId="77777777" w:rsidR="00657E58" w:rsidRDefault="0085194F">
            <w:pPr>
              <w:pStyle w:val="Default"/>
              <w:ind w:right="250"/>
              <w:jc w:val="center"/>
              <w:rPr>
                <w:color w:val="auto"/>
                <w:sz w:val="22"/>
                <w:szCs w:val="20"/>
              </w:rPr>
            </w:pPr>
            <w:r>
              <w:rPr>
                <w:color w:val="auto"/>
                <w:sz w:val="22"/>
                <w:szCs w:val="20"/>
              </w:rPr>
              <w:t>€ 1.00 a foglio</w:t>
            </w:r>
          </w:p>
        </w:tc>
        <w:tc>
          <w:tcPr>
            <w:tcW w:w="1608" w:type="dxa"/>
          </w:tcPr>
          <w:p w14:paraId="76BD977C" w14:textId="77777777" w:rsidR="00657E58" w:rsidRDefault="00657E58">
            <w:pPr>
              <w:pStyle w:val="Default"/>
              <w:ind w:right="250"/>
              <w:jc w:val="center"/>
              <w:rPr>
                <w:color w:val="auto"/>
                <w:sz w:val="22"/>
                <w:szCs w:val="20"/>
              </w:rPr>
            </w:pPr>
          </w:p>
        </w:tc>
      </w:tr>
      <w:tr w:rsidR="00657E58" w14:paraId="76BD9782" w14:textId="77777777">
        <w:tc>
          <w:tcPr>
            <w:tcW w:w="3805" w:type="dxa"/>
          </w:tcPr>
          <w:p w14:paraId="76BD977E" w14:textId="77777777" w:rsidR="00657E58" w:rsidRDefault="0085194F">
            <w:pPr>
              <w:pStyle w:val="Default"/>
              <w:ind w:right="250"/>
              <w:jc w:val="center"/>
              <w:rPr>
                <w:color w:val="auto"/>
                <w:sz w:val="22"/>
                <w:szCs w:val="20"/>
              </w:rPr>
            </w:pPr>
            <w:r>
              <w:rPr>
                <w:color w:val="auto"/>
                <w:sz w:val="22"/>
                <w:szCs w:val="20"/>
              </w:rPr>
              <w:t xml:space="preserve">Notifica ai controinteressati </w:t>
            </w:r>
          </w:p>
        </w:tc>
        <w:tc>
          <w:tcPr>
            <w:tcW w:w="1233" w:type="dxa"/>
          </w:tcPr>
          <w:p w14:paraId="76BD977F" w14:textId="77777777" w:rsidR="00657E58" w:rsidRDefault="00657E58">
            <w:pPr>
              <w:pStyle w:val="Default"/>
              <w:ind w:right="250"/>
              <w:jc w:val="center"/>
              <w:rPr>
                <w:color w:val="auto"/>
                <w:sz w:val="22"/>
                <w:szCs w:val="20"/>
              </w:rPr>
            </w:pPr>
          </w:p>
        </w:tc>
        <w:tc>
          <w:tcPr>
            <w:tcW w:w="2470" w:type="dxa"/>
          </w:tcPr>
          <w:p w14:paraId="76BD9780" w14:textId="77777777" w:rsidR="00657E58" w:rsidRDefault="0085194F">
            <w:pPr>
              <w:pStyle w:val="Default"/>
              <w:ind w:right="250"/>
              <w:jc w:val="center"/>
              <w:rPr>
                <w:color w:val="auto"/>
                <w:sz w:val="22"/>
                <w:szCs w:val="20"/>
              </w:rPr>
            </w:pPr>
            <w:r>
              <w:rPr>
                <w:color w:val="auto"/>
                <w:sz w:val="22"/>
                <w:szCs w:val="20"/>
              </w:rPr>
              <w:t>€ 10,00 per ogni controinteressato</w:t>
            </w:r>
          </w:p>
        </w:tc>
        <w:tc>
          <w:tcPr>
            <w:tcW w:w="1608" w:type="dxa"/>
          </w:tcPr>
          <w:p w14:paraId="76BD9781" w14:textId="77777777" w:rsidR="00657E58" w:rsidRDefault="00657E58">
            <w:pPr>
              <w:pStyle w:val="Default"/>
              <w:ind w:right="250"/>
              <w:jc w:val="center"/>
              <w:rPr>
                <w:color w:val="auto"/>
                <w:sz w:val="22"/>
                <w:szCs w:val="20"/>
              </w:rPr>
            </w:pPr>
          </w:p>
        </w:tc>
      </w:tr>
      <w:tr w:rsidR="00657E58" w14:paraId="76BD9787" w14:textId="77777777">
        <w:tc>
          <w:tcPr>
            <w:tcW w:w="3805" w:type="dxa"/>
          </w:tcPr>
          <w:p w14:paraId="76BD9783" w14:textId="77777777" w:rsidR="00657E58" w:rsidRDefault="0085194F">
            <w:pPr>
              <w:pStyle w:val="Default"/>
              <w:ind w:right="250"/>
              <w:jc w:val="center"/>
              <w:rPr>
                <w:color w:val="auto"/>
                <w:sz w:val="22"/>
                <w:szCs w:val="20"/>
              </w:rPr>
            </w:pPr>
            <w:r>
              <w:rPr>
                <w:color w:val="auto"/>
                <w:sz w:val="22"/>
                <w:szCs w:val="20"/>
              </w:rPr>
              <w:t>Notifica ai controinteressati indirizzate al personale in servizio presso l’’ateneo</w:t>
            </w:r>
          </w:p>
        </w:tc>
        <w:tc>
          <w:tcPr>
            <w:tcW w:w="1233" w:type="dxa"/>
          </w:tcPr>
          <w:p w14:paraId="76BD9784" w14:textId="77777777" w:rsidR="00657E58" w:rsidRDefault="00657E58">
            <w:pPr>
              <w:pStyle w:val="Default"/>
              <w:ind w:right="250"/>
              <w:jc w:val="center"/>
              <w:rPr>
                <w:color w:val="auto"/>
                <w:sz w:val="22"/>
                <w:szCs w:val="20"/>
              </w:rPr>
            </w:pPr>
          </w:p>
        </w:tc>
        <w:tc>
          <w:tcPr>
            <w:tcW w:w="2470" w:type="dxa"/>
          </w:tcPr>
          <w:p w14:paraId="76BD9785" w14:textId="77777777" w:rsidR="00657E58" w:rsidRDefault="0085194F">
            <w:pPr>
              <w:pStyle w:val="Default"/>
              <w:ind w:right="250"/>
              <w:jc w:val="center"/>
              <w:rPr>
                <w:color w:val="auto"/>
                <w:sz w:val="22"/>
                <w:szCs w:val="20"/>
              </w:rPr>
            </w:pPr>
            <w:r>
              <w:rPr>
                <w:color w:val="auto"/>
                <w:sz w:val="22"/>
                <w:szCs w:val="20"/>
              </w:rPr>
              <w:t>€ 2.00 per ogni controinteressato</w:t>
            </w:r>
          </w:p>
        </w:tc>
        <w:tc>
          <w:tcPr>
            <w:tcW w:w="1608" w:type="dxa"/>
          </w:tcPr>
          <w:p w14:paraId="76BD9786" w14:textId="77777777" w:rsidR="00657E58" w:rsidRDefault="00657E58">
            <w:pPr>
              <w:pStyle w:val="Default"/>
              <w:ind w:right="250"/>
              <w:jc w:val="center"/>
              <w:rPr>
                <w:color w:val="auto"/>
                <w:sz w:val="22"/>
                <w:szCs w:val="20"/>
              </w:rPr>
            </w:pPr>
          </w:p>
        </w:tc>
      </w:tr>
      <w:tr w:rsidR="00657E58" w14:paraId="76BD978C" w14:textId="77777777">
        <w:tc>
          <w:tcPr>
            <w:tcW w:w="3805" w:type="dxa"/>
          </w:tcPr>
          <w:p w14:paraId="76BD9788" w14:textId="77777777" w:rsidR="00657E58" w:rsidRDefault="0085194F">
            <w:pPr>
              <w:pStyle w:val="Default"/>
              <w:ind w:right="250"/>
              <w:jc w:val="center"/>
              <w:rPr>
                <w:color w:val="auto"/>
                <w:sz w:val="22"/>
                <w:szCs w:val="20"/>
              </w:rPr>
            </w:pPr>
            <w:r>
              <w:rPr>
                <w:color w:val="auto"/>
                <w:sz w:val="22"/>
                <w:szCs w:val="20"/>
              </w:rPr>
              <w:t>Spese postali per invio notifica ai controinteressati a carico del richiedente</w:t>
            </w:r>
          </w:p>
        </w:tc>
        <w:tc>
          <w:tcPr>
            <w:tcW w:w="1233" w:type="dxa"/>
          </w:tcPr>
          <w:p w14:paraId="76BD9789" w14:textId="77777777" w:rsidR="00657E58" w:rsidRDefault="00657E58">
            <w:pPr>
              <w:pStyle w:val="Default"/>
              <w:ind w:right="250"/>
              <w:jc w:val="center"/>
              <w:rPr>
                <w:color w:val="auto"/>
                <w:sz w:val="22"/>
                <w:szCs w:val="20"/>
              </w:rPr>
            </w:pPr>
          </w:p>
        </w:tc>
        <w:tc>
          <w:tcPr>
            <w:tcW w:w="2470" w:type="dxa"/>
          </w:tcPr>
          <w:p w14:paraId="76BD978A" w14:textId="77777777" w:rsidR="00657E58" w:rsidRDefault="0085194F">
            <w:pPr>
              <w:pStyle w:val="Default"/>
              <w:ind w:right="250"/>
              <w:jc w:val="center"/>
              <w:rPr>
                <w:color w:val="auto"/>
                <w:sz w:val="22"/>
                <w:szCs w:val="20"/>
              </w:rPr>
            </w:pPr>
            <w:r>
              <w:rPr>
                <w:color w:val="auto"/>
                <w:sz w:val="22"/>
                <w:szCs w:val="20"/>
              </w:rPr>
              <w:t>Importo spesa postale sostenuto dall’Ateneo</w:t>
            </w:r>
          </w:p>
        </w:tc>
        <w:tc>
          <w:tcPr>
            <w:tcW w:w="1608" w:type="dxa"/>
          </w:tcPr>
          <w:p w14:paraId="76BD978B" w14:textId="77777777" w:rsidR="00657E58" w:rsidRDefault="00657E58">
            <w:pPr>
              <w:pStyle w:val="Default"/>
              <w:ind w:right="250"/>
              <w:jc w:val="center"/>
              <w:rPr>
                <w:color w:val="auto"/>
                <w:sz w:val="22"/>
                <w:szCs w:val="20"/>
              </w:rPr>
            </w:pPr>
          </w:p>
        </w:tc>
      </w:tr>
      <w:tr w:rsidR="00657E58" w14:paraId="76BD9791" w14:textId="77777777">
        <w:tc>
          <w:tcPr>
            <w:tcW w:w="3805" w:type="dxa"/>
          </w:tcPr>
          <w:p w14:paraId="76BD978D" w14:textId="77777777" w:rsidR="00657E58" w:rsidRDefault="0085194F">
            <w:pPr>
              <w:pStyle w:val="Default"/>
              <w:ind w:right="250"/>
              <w:jc w:val="center"/>
              <w:rPr>
                <w:color w:val="auto"/>
                <w:sz w:val="22"/>
                <w:szCs w:val="20"/>
              </w:rPr>
            </w:pPr>
            <w:r>
              <w:rPr>
                <w:color w:val="auto"/>
                <w:sz w:val="22"/>
                <w:szCs w:val="20"/>
              </w:rPr>
              <w:t>Diritti di ricerca entro i 30 minuti</w:t>
            </w:r>
          </w:p>
        </w:tc>
        <w:tc>
          <w:tcPr>
            <w:tcW w:w="1233" w:type="dxa"/>
          </w:tcPr>
          <w:p w14:paraId="76BD978E" w14:textId="77777777" w:rsidR="00657E58" w:rsidRDefault="00657E58">
            <w:pPr>
              <w:pStyle w:val="Default"/>
              <w:ind w:right="250"/>
              <w:jc w:val="center"/>
              <w:rPr>
                <w:color w:val="auto"/>
                <w:sz w:val="22"/>
                <w:szCs w:val="20"/>
              </w:rPr>
            </w:pPr>
          </w:p>
        </w:tc>
        <w:tc>
          <w:tcPr>
            <w:tcW w:w="2470" w:type="dxa"/>
          </w:tcPr>
          <w:p w14:paraId="76BD978F" w14:textId="77777777" w:rsidR="00657E58" w:rsidRDefault="0085194F">
            <w:pPr>
              <w:pStyle w:val="Default"/>
              <w:ind w:right="250"/>
              <w:jc w:val="center"/>
              <w:rPr>
                <w:color w:val="auto"/>
                <w:sz w:val="22"/>
                <w:szCs w:val="20"/>
              </w:rPr>
            </w:pPr>
            <w:r>
              <w:rPr>
                <w:color w:val="auto"/>
                <w:sz w:val="22"/>
                <w:szCs w:val="20"/>
              </w:rPr>
              <w:t xml:space="preserve">€12.50 per ogni singola richiesta, </w:t>
            </w:r>
          </w:p>
        </w:tc>
        <w:tc>
          <w:tcPr>
            <w:tcW w:w="1608" w:type="dxa"/>
          </w:tcPr>
          <w:p w14:paraId="76BD9790" w14:textId="3A9392D0" w:rsidR="00657E58" w:rsidRDefault="00657E58">
            <w:pPr>
              <w:pStyle w:val="Default"/>
              <w:ind w:right="250"/>
              <w:jc w:val="center"/>
              <w:rPr>
                <w:color w:val="auto"/>
                <w:sz w:val="22"/>
                <w:szCs w:val="20"/>
              </w:rPr>
            </w:pPr>
          </w:p>
        </w:tc>
      </w:tr>
      <w:tr w:rsidR="00657E58" w14:paraId="76BD9796" w14:textId="77777777">
        <w:tc>
          <w:tcPr>
            <w:tcW w:w="3805" w:type="dxa"/>
          </w:tcPr>
          <w:p w14:paraId="76BD9792" w14:textId="77777777" w:rsidR="00657E58" w:rsidRDefault="0085194F">
            <w:pPr>
              <w:pStyle w:val="Default"/>
              <w:ind w:right="250"/>
              <w:jc w:val="center"/>
              <w:rPr>
                <w:color w:val="auto"/>
                <w:sz w:val="22"/>
                <w:szCs w:val="20"/>
              </w:rPr>
            </w:pPr>
            <w:r>
              <w:rPr>
                <w:color w:val="auto"/>
                <w:sz w:val="22"/>
                <w:szCs w:val="20"/>
              </w:rPr>
              <w:t>Attività di ricerca che comportano il superamento dei 30 minuti</w:t>
            </w:r>
          </w:p>
        </w:tc>
        <w:tc>
          <w:tcPr>
            <w:tcW w:w="1233" w:type="dxa"/>
          </w:tcPr>
          <w:p w14:paraId="76BD9793" w14:textId="77777777" w:rsidR="00657E58" w:rsidRDefault="00657E58">
            <w:pPr>
              <w:pStyle w:val="Default"/>
              <w:ind w:right="250"/>
              <w:jc w:val="center"/>
              <w:rPr>
                <w:color w:val="auto"/>
                <w:sz w:val="22"/>
                <w:szCs w:val="20"/>
              </w:rPr>
            </w:pPr>
          </w:p>
        </w:tc>
        <w:tc>
          <w:tcPr>
            <w:tcW w:w="2470" w:type="dxa"/>
          </w:tcPr>
          <w:p w14:paraId="76BD9794" w14:textId="77777777" w:rsidR="00657E58" w:rsidRDefault="0085194F">
            <w:pPr>
              <w:pStyle w:val="Default"/>
              <w:ind w:right="250"/>
              <w:jc w:val="center"/>
              <w:rPr>
                <w:color w:val="auto"/>
                <w:sz w:val="22"/>
                <w:szCs w:val="20"/>
              </w:rPr>
            </w:pPr>
            <w:r>
              <w:rPr>
                <w:color w:val="auto"/>
                <w:sz w:val="22"/>
                <w:szCs w:val="20"/>
              </w:rPr>
              <w:t>Ulteriori €12.50</w:t>
            </w:r>
          </w:p>
        </w:tc>
        <w:tc>
          <w:tcPr>
            <w:tcW w:w="1608" w:type="dxa"/>
          </w:tcPr>
          <w:p w14:paraId="76BD9795" w14:textId="77777777" w:rsidR="00657E58" w:rsidRDefault="00657E58">
            <w:pPr>
              <w:pStyle w:val="Default"/>
              <w:ind w:right="250"/>
              <w:jc w:val="center"/>
              <w:rPr>
                <w:color w:val="auto"/>
                <w:sz w:val="22"/>
                <w:szCs w:val="20"/>
              </w:rPr>
            </w:pPr>
          </w:p>
        </w:tc>
      </w:tr>
      <w:tr w:rsidR="00657E58" w14:paraId="76BD979B" w14:textId="77777777">
        <w:tc>
          <w:tcPr>
            <w:tcW w:w="3805" w:type="dxa"/>
          </w:tcPr>
          <w:p w14:paraId="76BD9797" w14:textId="77777777" w:rsidR="00657E58" w:rsidRDefault="0085194F">
            <w:pPr>
              <w:pStyle w:val="Default"/>
              <w:ind w:right="250"/>
              <w:jc w:val="center"/>
              <w:rPr>
                <w:color w:val="auto"/>
                <w:sz w:val="22"/>
                <w:szCs w:val="20"/>
              </w:rPr>
            </w:pPr>
            <w:r>
              <w:rPr>
                <w:color w:val="auto"/>
                <w:sz w:val="22"/>
                <w:szCs w:val="20"/>
              </w:rPr>
              <w:t>Diritti di Visura anche per i documenti presenti in formato elettronico in banche dati</w:t>
            </w:r>
          </w:p>
        </w:tc>
        <w:tc>
          <w:tcPr>
            <w:tcW w:w="1233" w:type="dxa"/>
          </w:tcPr>
          <w:p w14:paraId="76BD9798" w14:textId="77777777" w:rsidR="00657E58" w:rsidRDefault="00657E58">
            <w:pPr>
              <w:pStyle w:val="Default"/>
              <w:ind w:right="250"/>
              <w:jc w:val="center"/>
              <w:rPr>
                <w:color w:val="auto"/>
                <w:sz w:val="22"/>
                <w:szCs w:val="20"/>
              </w:rPr>
            </w:pPr>
          </w:p>
        </w:tc>
        <w:tc>
          <w:tcPr>
            <w:tcW w:w="2470" w:type="dxa"/>
          </w:tcPr>
          <w:p w14:paraId="76BD9799" w14:textId="77777777" w:rsidR="00657E58" w:rsidRDefault="0085194F">
            <w:pPr>
              <w:pStyle w:val="Default"/>
              <w:ind w:right="250"/>
              <w:jc w:val="center"/>
              <w:rPr>
                <w:color w:val="auto"/>
                <w:sz w:val="22"/>
                <w:szCs w:val="20"/>
              </w:rPr>
            </w:pPr>
            <w:r>
              <w:rPr>
                <w:color w:val="auto"/>
                <w:sz w:val="22"/>
                <w:szCs w:val="20"/>
              </w:rPr>
              <w:t>€ 0.10 per ogni singola richiesta</w:t>
            </w:r>
          </w:p>
        </w:tc>
        <w:tc>
          <w:tcPr>
            <w:tcW w:w="1608" w:type="dxa"/>
          </w:tcPr>
          <w:p w14:paraId="76BD979A" w14:textId="77777777" w:rsidR="00657E58" w:rsidRDefault="00657E58">
            <w:pPr>
              <w:pStyle w:val="Default"/>
              <w:ind w:right="250"/>
              <w:jc w:val="center"/>
              <w:rPr>
                <w:color w:val="auto"/>
                <w:sz w:val="22"/>
                <w:szCs w:val="20"/>
              </w:rPr>
            </w:pPr>
          </w:p>
        </w:tc>
      </w:tr>
      <w:tr w:rsidR="00657E58" w14:paraId="76BD97A0" w14:textId="77777777">
        <w:tc>
          <w:tcPr>
            <w:tcW w:w="3805" w:type="dxa"/>
          </w:tcPr>
          <w:p w14:paraId="76BD979C" w14:textId="77777777" w:rsidR="00657E58" w:rsidRDefault="0085194F">
            <w:pPr>
              <w:pStyle w:val="Default"/>
              <w:ind w:right="250"/>
              <w:jc w:val="center"/>
              <w:rPr>
                <w:color w:val="auto"/>
                <w:sz w:val="22"/>
                <w:szCs w:val="20"/>
              </w:rPr>
            </w:pPr>
            <w:r>
              <w:rPr>
                <w:color w:val="auto"/>
                <w:sz w:val="22"/>
                <w:szCs w:val="20"/>
              </w:rPr>
              <w:t>Visura di copie di atti o documenti per la copertura di dati personali</w:t>
            </w:r>
          </w:p>
        </w:tc>
        <w:tc>
          <w:tcPr>
            <w:tcW w:w="1233" w:type="dxa"/>
          </w:tcPr>
          <w:p w14:paraId="76BD979D" w14:textId="77777777" w:rsidR="00657E58" w:rsidRDefault="00657E58">
            <w:pPr>
              <w:pStyle w:val="Default"/>
              <w:ind w:right="250"/>
              <w:jc w:val="center"/>
              <w:rPr>
                <w:color w:val="auto"/>
                <w:sz w:val="22"/>
                <w:szCs w:val="20"/>
              </w:rPr>
            </w:pPr>
          </w:p>
        </w:tc>
        <w:tc>
          <w:tcPr>
            <w:tcW w:w="2470" w:type="dxa"/>
          </w:tcPr>
          <w:p w14:paraId="76BD979E" w14:textId="77777777" w:rsidR="00657E58" w:rsidRDefault="0085194F">
            <w:pPr>
              <w:pStyle w:val="Default"/>
              <w:ind w:right="250"/>
              <w:jc w:val="center"/>
              <w:rPr>
                <w:color w:val="auto"/>
                <w:sz w:val="22"/>
                <w:szCs w:val="20"/>
              </w:rPr>
            </w:pPr>
            <w:r>
              <w:rPr>
                <w:color w:val="auto"/>
                <w:sz w:val="22"/>
                <w:szCs w:val="20"/>
              </w:rPr>
              <w:t xml:space="preserve">€1.00 a pagina </w:t>
            </w:r>
          </w:p>
        </w:tc>
        <w:tc>
          <w:tcPr>
            <w:tcW w:w="1608" w:type="dxa"/>
          </w:tcPr>
          <w:p w14:paraId="76BD979F" w14:textId="77777777" w:rsidR="00657E58" w:rsidRDefault="00657E58">
            <w:pPr>
              <w:pStyle w:val="Default"/>
              <w:ind w:right="250"/>
              <w:jc w:val="center"/>
              <w:rPr>
                <w:color w:val="auto"/>
                <w:sz w:val="22"/>
                <w:szCs w:val="20"/>
              </w:rPr>
            </w:pPr>
          </w:p>
        </w:tc>
      </w:tr>
      <w:tr w:rsidR="00657E58" w14:paraId="76BD97A5" w14:textId="77777777">
        <w:tc>
          <w:tcPr>
            <w:tcW w:w="3805" w:type="dxa"/>
          </w:tcPr>
          <w:p w14:paraId="76BD97A1" w14:textId="77777777" w:rsidR="00657E58" w:rsidRDefault="0085194F">
            <w:pPr>
              <w:pStyle w:val="Default"/>
              <w:ind w:right="250"/>
              <w:jc w:val="right"/>
              <w:rPr>
                <w:b/>
                <w:color w:val="auto"/>
                <w:sz w:val="22"/>
                <w:szCs w:val="20"/>
                <w:highlight w:val="lightGray"/>
              </w:rPr>
            </w:pPr>
            <w:r>
              <w:rPr>
                <w:b/>
                <w:color w:val="auto"/>
                <w:sz w:val="22"/>
                <w:szCs w:val="20"/>
                <w:highlight w:val="lightGray"/>
              </w:rPr>
              <w:t>TOTALE DA VERSARE</w:t>
            </w:r>
          </w:p>
        </w:tc>
        <w:tc>
          <w:tcPr>
            <w:tcW w:w="1233" w:type="dxa"/>
          </w:tcPr>
          <w:p w14:paraId="76BD97A2" w14:textId="77777777" w:rsidR="00657E58" w:rsidRDefault="00657E58">
            <w:pPr>
              <w:pStyle w:val="Default"/>
              <w:ind w:right="250"/>
              <w:jc w:val="center"/>
              <w:rPr>
                <w:color w:val="auto"/>
                <w:sz w:val="22"/>
                <w:szCs w:val="20"/>
              </w:rPr>
            </w:pPr>
          </w:p>
        </w:tc>
        <w:tc>
          <w:tcPr>
            <w:tcW w:w="2470" w:type="dxa"/>
          </w:tcPr>
          <w:p w14:paraId="76BD97A3" w14:textId="77777777" w:rsidR="00657E58" w:rsidRDefault="00657E58">
            <w:pPr>
              <w:pStyle w:val="Default"/>
              <w:ind w:right="250"/>
              <w:jc w:val="center"/>
              <w:rPr>
                <w:color w:val="auto"/>
                <w:sz w:val="22"/>
                <w:szCs w:val="20"/>
              </w:rPr>
            </w:pPr>
          </w:p>
        </w:tc>
        <w:tc>
          <w:tcPr>
            <w:tcW w:w="1608" w:type="dxa"/>
          </w:tcPr>
          <w:p w14:paraId="76BD97A4" w14:textId="4A73FD1E" w:rsidR="00657E58" w:rsidRDefault="00657E58">
            <w:pPr>
              <w:pStyle w:val="Default"/>
              <w:ind w:right="250"/>
              <w:jc w:val="center"/>
              <w:rPr>
                <w:b/>
                <w:color w:val="auto"/>
                <w:sz w:val="22"/>
                <w:szCs w:val="20"/>
                <w:highlight w:val="lightGray"/>
              </w:rPr>
            </w:pPr>
          </w:p>
        </w:tc>
      </w:tr>
    </w:tbl>
    <w:p w14:paraId="76BD97A6" w14:textId="77777777" w:rsidR="00657E58" w:rsidRDefault="00657E58">
      <w:pPr>
        <w:spacing w:line="360" w:lineRule="auto"/>
      </w:pPr>
    </w:p>
    <w:p w14:paraId="76BD97A7" w14:textId="77777777" w:rsidR="00657E58" w:rsidRDefault="0085194F">
      <w:pPr>
        <w:spacing w:line="276" w:lineRule="auto"/>
        <w:jc w:val="both"/>
        <w:rPr>
          <w:sz w:val="22"/>
          <w:szCs w:val="22"/>
        </w:rPr>
      </w:pPr>
      <w:r>
        <w:rPr>
          <w:sz w:val="22"/>
          <w:szCs w:val="22"/>
        </w:rPr>
        <w:t>Le somme relative ai costi di riproduzione ed ai diritti di ricerca e di visura devono essere corrisposte:</w:t>
      </w:r>
    </w:p>
    <w:p w14:paraId="76BD97A8" w14:textId="77777777" w:rsidR="00657E58" w:rsidRDefault="0085194F">
      <w:pPr>
        <w:spacing w:line="276" w:lineRule="auto"/>
        <w:jc w:val="both"/>
        <w:rPr>
          <w:sz w:val="22"/>
          <w:szCs w:val="22"/>
        </w:rPr>
      </w:pPr>
      <w:r>
        <w:rPr>
          <w:sz w:val="22"/>
          <w:szCs w:val="22"/>
        </w:rPr>
        <w:t>•</w:t>
      </w:r>
      <w:r>
        <w:rPr>
          <w:sz w:val="22"/>
          <w:szCs w:val="22"/>
        </w:rPr>
        <w:tab/>
        <w:t xml:space="preserve">mediante bonifico bancario Banco BPM intestato a Università Roma Tre IBAN IT85W 05034 03207 000000300000 con causale “rimborso accesso atti prot. nr. “avendo cura di indicare il numero di protocollo della richiesta di accesso agli atti presentata all’ateneo e inviando quietanza dello stesso all’URP alla PEC accessoatti@ateneo.uniroma3.it    </w:t>
      </w:r>
    </w:p>
    <w:p w14:paraId="76BD97A9" w14:textId="2E4334B2" w:rsidR="00657E58" w:rsidRDefault="0085194F">
      <w:pPr>
        <w:spacing w:line="276" w:lineRule="auto"/>
        <w:jc w:val="both"/>
        <w:rPr>
          <w:sz w:val="22"/>
          <w:szCs w:val="22"/>
        </w:rPr>
      </w:pPr>
      <w:r>
        <w:rPr>
          <w:sz w:val="22"/>
          <w:szCs w:val="22"/>
        </w:rPr>
        <w:t>•</w:t>
      </w:r>
      <w:r>
        <w:rPr>
          <w:sz w:val="22"/>
          <w:szCs w:val="22"/>
        </w:rPr>
        <w:tab/>
        <w:t xml:space="preserve">in contanti presso il Provveditorato previo appuntamento telefonico con l’Ufficio Economato ai seguenti numeri di telefono 0657332608/2602 o alla mail </w:t>
      </w:r>
      <w:hyperlink r:id="rId9" w:history="1">
        <w:r>
          <w:rPr>
            <w:rStyle w:val="Collegamentoipertestuale"/>
            <w:sz w:val="22"/>
            <w:szCs w:val="22"/>
          </w:rPr>
          <w:t>barbara.mele@uniroma3.it</w:t>
        </w:r>
      </w:hyperlink>
      <w:r>
        <w:rPr>
          <w:sz w:val="22"/>
          <w:szCs w:val="22"/>
        </w:rPr>
        <w:t xml:space="preserve"> , inviando copia della reversale alla mail del Responsabile del procedimento. </w:t>
      </w:r>
    </w:p>
    <w:p w14:paraId="28BF3E70" w14:textId="77777777" w:rsidR="00D515BF" w:rsidRDefault="00D515BF">
      <w:pPr>
        <w:spacing w:line="276" w:lineRule="auto"/>
        <w:jc w:val="both"/>
        <w:rPr>
          <w:sz w:val="22"/>
          <w:szCs w:val="22"/>
        </w:rPr>
      </w:pPr>
    </w:p>
    <w:p w14:paraId="417C576F" w14:textId="1345B6BF" w:rsidR="008B4B78" w:rsidRDefault="0085194F" w:rsidP="008B4B78">
      <w:pPr>
        <w:spacing w:line="276" w:lineRule="auto"/>
        <w:jc w:val="both"/>
        <w:rPr>
          <w:sz w:val="22"/>
          <w:szCs w:val="22"/>
        </w:rPr>
      </w:pPr>
      <w:r>
        <w:rPr>
          <w:sz w:val="22"/>
          <w:szCs w:val="22"/>
        </w:rPr>
        <w:lastRenderedPageBreak/>
        <w:t xml:space="preserve">La quietanza di pagamento dovrà essere trasmessa entro una settimana dal ricevimento della comunicazione dei costi. Trascorso tale termine, l’Ateneo riterrà decaduto </w:t>
      </w:r>
      <w:r w:rsidR="008B4B78">
        <w:rPr>
          <w:sz w:val="22"/>
          <w:szCs w:val="22"/>
        </w:rPr>
        <w:t>l’interesse</w:t>
      </w:r>
      <w:r>
        <w:rPr>
          <w:sz w:val="22"/>
          <w:szCs w:val="22"/>
        </w:rPr>
        <w:t xml:space="preserve"> dell’istante all’ accesso agli atti richiesto.</w:t>
      </w:r>
      <w:r w:rsidR="008B4B78">
        <w:rPr>
          <w:sz w:val="22"/>
          <w:szCs w:val="22"/>
        </w:rPr>
        <w:t xml:space="preserve">   </w:t>
      </w:r>
    </w:p>
    <w:p w14:paraId="43699878" w14:textId="77777777" w:rsidR="008B4B78" w:rsidRDefault="008B4B78" w:rsidP="008B4B78">
      <w:pPr>
        <w:spacing w:line="276" w:lineRule="auto"/>
        <w:jc w:val="both"/>
        <w:rPr>
          <w:sz w:val="22"/>
          <w:szCs w:val="22"/>
        </w:rPr>
      </w:pPr>
      <w:r>
        <w:rPr>
          <w:sz w:val="22"/>
          <w:szCs w:val="22"/>
        </w:rPr>
        <w:t xml:space="preserve">                                                             </w:t>
      </w:r>
    </w:p>
    <w:p w14:paraId="76BD97AD" w14:textId="4F92AC5F" w:rsidR="00657E58" w:rsidRDefault="008B4B78" w:rsidP="008B4B78">
      <w:pPr>
        <w:spacing w:line="276" w:lineRule="auto"/>
        <w:jc w:val="both"/>
      </w:pPr>
      <w:r>
        <w:rPr>
          <w:sz w:val="22"/>
          <w:szCs w:val="22"/>
        </w:rPr>
        <w:t xml:space="preserve">                                                                                   </w:t>
      </w:r>
      <w:r w:rsidR="0085194F" w:rsidRPr="00117C48">
        <w:rPr>
          <w:sz w:val="22"/>
          <w:szCs w:val="22"/>
        </w:rPr>
        <w:t>Il Responsabile del Procedimento</w:t>
      </w:r>
      <w:r w:rsidR="0085194F">
        <w:tab/>
      </w:r>
      <w:r w:rsidR="0085194F">
        <w:tab/>
      </w:r>
      <w:r w:rsidR="0085194F">
        <w:tab/>
      </w:r>
      <w:r w:rsidR="0085194F">
        <w:tab/>
      </w:r>
      <w:r w:rsidR="0085194F">
        <w:tab/>
      </w:r>
      <w:r w:rsidR="0085194F">
        <w:tab/>
      </w:r>
      <w:r w:rsidR="0085194F">
        <w:tab/>
      </w:r>
      <w:r w:rsidR="0085194F">
        <w:tab/>
      </w:r>
      <w:r w:rsidR="0085194F">
        <w:tab/>
      </w:r>
    </w:p>
    <w:sectPr w:rsidR="00657E58">
      <w:headerReference w:type="even" r:id="rId10"/>
      <w:headerReference w:type="default" r:id="rId11"/>
      <w:footerReference w:type="even" r:id="rId12"/>
      <w:footerReference w:type="default" r:id="rId13"/>
      <w:headerReference w:type="first" r:id="rId14"/>
      <w:footerReference w:type="first" r:id="rId15"/>
      <w:pgSz w:w="11906" w:h="16838"/>
      <w:pgMar w:top="540" w:right="1646" w:bottom="180"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27A9E" w14:textId="77777777" w:rsidR="00E022C0" w:rsidRDefault="00E022C0">
      <w:r>
        <w:separator/>
      </w:r>
    </w:p>
  </w:endnote>
  <w:endnote w:type="continuationSeparator" w:id="0">
    <w:p w14:paraId="6113CDEF" w14:textId="77777777" w:rsidR="00E022C0" w:rsidRDefault="00E02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7075" w14:textId="77777777" w:rsidR="00DD2A1D" w:rsidRDefault="00DD2A1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97B9" w14:textId="77777777" w:rsidR="00657E58" w:rsidRDefault="00657E58">
    <w:pPr>
      <w:spacing w:line="360" w:lineRule="auto"/>
      <w:jc w:val="right"/>
      <w:rPr>
        <w:sz w:val="16"/>
      </w:rPr>
    </w:pPr>
  </w:p>
  <w:p w14:paraId="76BD97BA" w14:textId="70ADE4B5" w:rsidR="00657E58" w:rsidRDefault="0085194F">
    <w:pPr>
      <w:spacing w:line="360" w:lineRule="auto"/>
      <w:jc w:val="both"/>
      <w:rPr>
        <w:sz w:val="16"/>
      </w:rPr>
    </w:pPr>
    <w:r>
      <w:rPr>
        <w:sz w:val="16"/>
      </w:rPr>
      <w:t xml:space="preserve">ALL.10 Modulo per rimborso costi di riproduzione per il rilascio delle copie                                                                  Versione </w:t>
    </w:r>
    <w:r w:rsidR="00490A48">
      <w:rPr>
        <w:sz w:val="16"/>
      </w:rPr>
      <w:t>Gennaio 2026</w:t>
    </w:r>
  </w:p>
  <w:p w14:paraId="76BD97BB" w14:textId="77777777" w:rsidR="00657E58" w:rsidRDefault="0085194F">
    <w:pPr>
      <w:spacing w:line="360" w:lineRule="auto"/>
      <w:jc w:val="right"/>
      <w:rPr>
        <w:sz w:val="14"/>
        <w:szCs w:val="14"/>
      </w:rPr>
    </w:pPr>
    <w:r>
      <w:rPr>
        <w:sz w:val="14"/>
        <w:szCs w:val="14"/>
      </w:rPr>
      <w:t xml:space="preserve">  - </w:t>
    </w:r>
  </w:p>
  <w:p w14:paraId="76BD97BC" w14:textId="77777777" w:rsidR="00657E58" w:rsidRDefault="00657E5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57F6" w14:textId="77777777" w:rsidR="00DD2A1D" w:rsidRDefault="00DD2A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DCC5A" w14:textId="77777777" w:rsidR="00E022C0" w:rsidRDefault="00E022C0">
      <w:r>
        <w:separator/>
      </w:r>
    </w:p>
  </w:footnote>
  <w:footnote w:type="continuationSeparator" w:id="0">
    <w:p w14:paraId="6FAA5CD8" w14:textId="77777777" w:rsidR="00E022C0" w:rsidRDefault="00E02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C6B7" w14:textId="77777777" w:rsidR="00DD2A1D" w:rsidRDefault="00DD2A1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047C" w14:textId="7ECB1F01" w:rsidR="00A45A41" w:rsidRPr="000B5F79" w:rsidRDefault="000B5F79">
    <w:pPr>
      <w:pStyle w:val="Intestazione"/>
      <w:rPr>
        <w:noProof/>
      </w:rPr>
    </w:pPr>
    <w:r>
      <w:ptab w:relativeTo="margin" w:alignment="center" w:leader="none"/>
    </w:r>
  </w:p>
  <w:tbl>
    <w:tblPr>
      <w:tblStyle w:val="Grigliatabella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1"/>
      <w:gridCol w:w="6407"/>
    </w:tblGrid>
    <w:tr w:rsidR="00657511" w:rsidRPr="0062383B" w14:paraId="100430BA" w14:textId="77777777" w:rsidTr="00810D66">
      <w:trPr>
        <w:trHeight w:val="747"/>
      </w:trPr>
      <w:tc>
        <w:tcPr>
          <w:tcW w:w="3083" w:type="dxa"/>
          <w:tcBorders>
            <w:right w:val="single" w:sz="4" w:space="0" w:color="auto"/>
          </w:tcBorders>
          <w:noWrap/>
          <w:tcMar>
            <w:left w:w="0" w:type="dxa"/>
            <w:right w:w="0" w:type="dxa"/>
          </w:tcMar>
          <w:vAlign w:val="center"/>
        </w:tcPr>
        <w:p w14:paraId="120385BE" w14:textId="77777777" w:rsidR="00657511" w:rsidRDefault="00657511" w:rsidP="00657511">
          <w:pPr>
            <w:jc w:val="center"/>
          </w:pPr>
          <w:r>
            <w:rPr>
              <w:noProof/>
            </w:rPr>
            <w:drawing>
              <wp:inline distT="0" distB="0" distL="0" distR="0" wp14:anchorId="0BCDFF27" wp14:editId="78C23BC1">
                <wp:extent cx="1717040" cy="390525"/>
                <wp:effectExtent l="0" t="0" r="0" b="9525"/>
                <wp:docPr id="306431118" name="Immagine 1" descr="Immagine che contiene Carattere, testo,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669141" name="Immagine 1" descr="Immagine che contiene Carattere, testo, Elementi grafici,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717040" cy="390525"/>
                        </a:xfrm>
                        <a:prstGeom prst="rect">
                          <a:avLst/>
                        </a:prstGeom>
                      </pic:spPr>
                    </pic:pic>
                  </a:graphicData>
                </a:graphic>
              </wp:inline>
            </w:drawing>
          </w:r>
        </w:p>
      </w:tc>
      <w:tc>
        <w:tcPr>
          <w:tcW w:w="6415" w:type="dxa"/>
          <w:tcBorders>
            <w:left w:val="single" w:sz="4" w:space="0" w:color="auto"/>
          </w:tcBorders>
          <w:vAlign w:val="center"/>
        </w:tcPr>
        <w:p w14:paraId="2C2E7E1A" w14:textId="77777777" w:rsidR="00657511" w:rsidRDefault="00657511" w:rsidP="00657511">
          <w:pPr>
            <w:jc w:val="right"/>
            <w:rPr>
              <w:rFonts w:ascii="HelveticaNeueLT Std" w:hAnsi="HelveticaNeueLT Std"/>
              <w:sz w:val="28"/>
              <w:szCs w:val="28"/>
              <w:lang w:val="it-IT"/>
            </w:rPr>
          </w:pPr>
        </w:p>
        <w:p w14:paraId="0EA86824" w14:textId="77777777" w:rsidR="00657511" w:rsidRPr="00DD2A1D" w:rsidRDefault="00657511" w:rsidP="00657511">
          <w:pPr>
            <w:jc w:val="right"/>
            <w:rPr>
              <w:rFonts w:ascii="HelveticaNeueLT Std" w:hAnsi="HelveticaNeueLT Std"/>
              <w:b/>
              <w:bCs/>
              <w:sz w:val="24"/>
              <w:szCs w:val="24"/>
              <w:lang w:val="it-IT"/>
            </w:rPr>
          </w:pPr>
          <w:r w:rsidRPr="00DD2A1D">
            <w:rPr>
              <w:rFonts w:ascii="HelveticaNeueLT Std" w:hAnsi="HelveticaNeueLT Std"/>
              <w:b/>
              <w:bCs/>
              <w:sz w:val="24"/>
              <w:szCs w:val="24"/>
              <w:lang w:val="it-IT"/>
            </w:rPr>
            <w:t>Direzione Ricerca Innovazione e Trasparenza</w:t>
          </w:r>
        </w:p>
        <w:p w14:paraId="6DAFE57F" w14:textId="77777777" w:rsidR="00657511" w:rsidRPr="0062383B" w:rsidRDefault="00657511" w:rsidP="00657511">
          <w:pPr>
            <w:jc w:val="right"/>
            <w:rPr>
              <w:rFonts w:ascii="HelveticaNeueLT Std Lt" w:hAnsi="HelveticaNeueLT Std Lt"/>
              <w:sz w:val="28"/>
              <w:szCs w:val="28"/>
              <w:lang w:val="it-IT"/>
            </w:rPr>
          </w:pPr>
        </w:p>
      </w:tc>
    </w:tr>
  </w:tbl>
  <w:p w14:paraId="76BD97B7" w14:textId="6EDA1A3F" w:rsidR="00657E58" w:rsidRDefault="000B5F79">
    <w:pPr>
      <w:pStyle w:val="Intestazione"/>
    </w:pP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A8CD" w14:textId="77777777" w:rsidR="00DD2A1D" w:rsidRDefault="00DD2A1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defaultTabStop w:val="708"/>
  <w:hyphenationZone w:val="283"/>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A23"/>
    <w:rsid w:val="00021A05"/>
    <w:rsid w:val="000B5203"/>
    <w:rsid w:val="000B5F79"/>
    <w:rsid w:val="000C33DB"/>
    <w:rsid w:val="00117C48"/>
    <w:rsid w:val="00186A1B"/>
    <w:rsid w:val="001A1795"/>
    <w:rsid w:val="001D1E7C"/>
    <w:rsid w:val="001F24A3"/>
    <w:rsid w:val="0028122C"/>
    <w:rsid w:val="00351A39"/>
    <w:rsid w:val="003E3BAD"/>
    <w:rsid w:val="0043168B"/>
    <w:rsid w:val="00450831"/>
    <w:rsid w:val="0048184D"/>
    <w:rsid w:val="00490A48"/>
    <w:rsid w:val="00497207"/>
    <w:rsid w:val="004B031A"/>
    <w:rsid w:val="004F186E"/>
    <w:rsid w:val="005650A9"/>
    <w:rsid w:val="005923A7"/>
    <w:rsid w:val="005A5691"/>
    <w:rsid w:val="00621249"/>
    <w:rsid w:val="00634E6D"/>
    <w:rsid w:val="00657511"/>
    <w:rsid w:val="00657E58"/>
    <w:rsid w:val="00661F3A"/>
    <w:rsid w:val="006A1E84"/>
    <w:rsid w:val="006D7A8B"/>
    <w:rsid w:val="0076221B"/>
    <w:rsid w:val="00772A78"/>
    <w:rsid w:val="007834E5"/>
    <w:rsid w:val="00794E32"/>
    <w:rsid w:val="00810D66"/>
    <w:rsid w:val="008165D0"/>
    <w:rsid w:val="00831E68"/>
    <w:rsid w:val="0085194F"/>
    <w:rsid w:val="008B4B78"/>
    <w:rsid w:val="008C3EA7"/>
    <w:rsid w:val="00906648"/>
    <w:rsid w:val="00911917"/>
    <w:rsid w:val="00930A8C"/>
    <w:rsid w:val="00973774"/>
    <w:rsid w:val="00A310DB"/>
    <w:rsid w:val="00A32BC5"/>
    <w:rsid w:val="00A45A41"/>
    <w:rsid w:val="00A97B64"/>
    <w:rsid w:val="00AA7A23"/>
    <w:rsid w:val="00AB0837"/>
    <w:rsid w:val="00B5262D"/>
    <w:rsid w:val="00C35C93"/>
    <w:rsid w:val="00D414F4"/>
    <w:rsid w:val="00D515BF"/>
    <w:rsid w:val="00D72701"/>
    <w:rsid w:val="00D87608"/>
    <w:rsid w:val="00D95234"/>
    <w:rsid w:val="00DD2A1D"/>
    <w:rsid w:val="00DF6793"/>
    <w:rsid w:val="00E022C0"/>
    <w:rsid w:val="00EB34FB"/>
    <w:rsid w:val="00EE220D"/>
    <w:rsid w:val="00F36460"/>
    <w:rsid w:val="00F633C0"/>
    <w:rsid w:val="00FD41D3"/>
    <w:rsid w:val="00FD7A0C"/>
    <w:rsid w:val="5CB9206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BD9765"/>
  <w15:docId w15:val="{9D2821F5-7FCD-4285-B3A8-FFE6D85F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overflowPunct w:val="0"/>
      <w:autoSpaceDE w:val="0"/>
      <w:autoSpaceDN w:val="0"/>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qFormat/>
    <w:pPr>
      <w:overflowPunct/>
      <w:autoSpaceDE/>
      <w:autoSpaceDN/>
      <w:spacing w:line="360" w:lineRule="auto"/>
      <w:jc w:val="both"/>
    </w:pPr>
    <w:rPr>
      <w:sz w:val="22"/>
    </w:rPr>
  </w:style>
  <w:style w:type="paragraph" w:styleId="Pidipagina">
    <w:name w:val="footer"/>
    <w:basedOn w:val="Normale"/>
    <w:link w:val="PidipaginaCarattere"/>
    <w:qFormat/>
    <w:pPr>
      <w:tabs>
        <w:tab w:val="center" w:pos="4819"/>
        <w:tab w:val="right" w:pos="9638"/>
      </w:tabs>
    </w:pPr>
  </w:style>
  <w:style w:type="paragraph" w:styleId="Intestazione">
    <w:name w:val="header"/>
    <w:basedOn w:val="Normale"/>
    <w:link w:val="IntestazioneCarattere"/>
    <w:qFormat/>
    <w:pPr>
      <w:tabs>
        <w:tab w:val="center" w:pos="4819"/>
        <w:tab w:val="right" w:pos="9638"/>
      </w:tabs>
    </w:pPr>
  </w:style>
  <w:style w:type="character" w:styleId="Collegamentoipertestuale">
    <w:name w:val="Hyperlink"/>
    <w:basedOn w:val="Carpredefinitoparagrafo"/>
    <w:uiPriority w:val="99"/>
    <w:unhideWhenUsed/>
    <w:qFormat/>
    <w:rPr>
      <w:color w:val="0563C1" w:themeColor="hyperlink"/>
      <w:u w:val="single"/>
    </w:rPr>
  </w:style>
  <w:style w:type="table" w:styleId="Grigliatabella">
    <w:name w:val="Table Grid"/>
    <w:basedOn w:val="Tabellanormale"/>
    <w:uiPriority w:val="39"/>
    <w:pPr>
      <w:overflowPunct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
    <w:name w:val="blockquote"/>
    <w:basedOn w:val="Normale"/>
    <w:qFormat/>
    <w:pPr>
      <w:spacing w:before="100" w:after="100"/>
      <w:ind w:left="360" w:right="360"/>
    </w:pPr>
    <w:rPr>
      <w:sz w:val="24"/>
      <w:szCs w:val="24"/>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character" w:customStyle="1" w:styleId="CorpotestoCarattere">
    <w:name w:val="Corpo testo Carattere"/>
    <w:basedOn w:val="Carpredefinitoparagrafo"/>
    <w:link w:val="Corpotesto"/>
    <w:rPr>
      <w:rFonts w:ascii="Times New Roman" w:eastAsia="Times New Roman" w:hAnsi="Times New Roman" w:cs="Times New Roman"/>
      <w:szCs w:val="20"/>
      <w:lang w:eastAsia="it-IT"/>
    </w:rPr>
  </w:style>
  <w:style w:type="character" w:customStyle="1" w:styleId="IntestazioneCarattere">
    <w:name w:val="Intestazione Carattere"/>
    <w:basedOn w:val="Carpredefinitoparagrafo"/>
    <w:link w:val="Intestazione"/>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rPr>
      <w:rFonts w:ascii="Times New Roman" w:eastAsia="Times New Roman" w:hAnsi="Times New Roman" w:cs="Times New Roman"/>
      <w:sz w:val="20"/>
      <w:szCs w:val="20"/>
      <w:lang w:eastAsia="it-IT"/>
    </w:rPr>
  </w:style>
  <w:style w:type="character" w:customStyle="1" w:styleId="Menzionenonrisolta1">
    <w:name w:val="Menzione non risolta1"/>
    <w:basedOn w:val="Carpredefinitoparagrafo"/>
    <w:uiPriority w:val="99"/>
    <w:semiHidden/>
    <w:unhideWhenUsed/>
    <w:qFormat/>
    <w:rPr>
      <w:color w:val="605E5C"/>
      <w:shd w:val="clear" w:color="auto" w:fill="E1DFDD"/>
    </w:rPr>
  </w:style>
  <w:style w:type="table" w:customStyle="1" w:styleId="Grigliatabella1">
    <w:name w:val="Griglia tabella1"/>
    <w:basedOn w:val="Tabellanormale"/>
    <w:next w:val="Grigliatabella"/>
    <w:uiPriority w:val="39"/>
    <w:rsid w:val="00657511"/>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barbara.mele@uniroma3.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1F8AEC1A8FF7E45B54108F75375A602" ma:contentTypeVersion="12" ma:contentTypeDescription="Creare un nuovo documento." ma:contentTypeScope="" ma:versionID="61e241db9e577b9c8588fe7429beff53">
  <xsd:schema xmlns:xsd="http://www.w3.org/2001/XMLSchema" xmlns:xs="http://www.w3.org/2001/XMLSchema" xmlns:p="http://schemas.microsoft.com/office/2006/metadata/properties" xmlns:ns3="db6ec12c-39d7-4167-a06c-66cf6cb2f242" xmlns:ns4="3b011ad6-aeca-4832-a60b-27caa22cbd44" targetNamespace="http://schemas.microsoft.com/office/2006/metadata/properties" ma:root="true" ma:fieldsID="4cad8ee3b727c566161765157d74c42b" ns3:_="" ns4:_="">
    <xsd:import namespace="db6ec12c-39d7-4167-a06c-66cf6cb2f242"/>
    <xsd:import namespace="3b011ad6-aeca-4832-a60b-27caa22cbd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ec12c-39d7-4167-a06c-66cf6cb2f242"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011ad6-aeca-4832-a60b-27caa22cbd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AADDF8-D06C-4F1E-8DCC-1139AA5EC6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7F4820-9678-4E55-BF82-47F5739CB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ec12c-39d7-4167-a06c-66cf6cb2f242"/>
    <ds:schemaRef ds:uri="3b011ad6-aeca-4832-a60b-27caa22cb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477EA-50BD-4109-972D-03229974A9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436</Words>
  <Characters>2488</Characters>
  <Application>Microsoft Office Word</Application>
  <DocSecurity>0</DocSecurity>
  <Lines>20</Lines>
  <Paragraphs>5</Paragraphs>
  <ScaleCrop>false</ScaleCrop>
  <Company>Universit? degli Studi Roma 3</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Andreucci</dc:creator>
  <cp:lastModifiedBy>Laura Chiarotti</cp:lastModifiedBy>
  <cp:revision>20</cp:revision>
  <dcterms:created xsi:type="dcterms:W3CDTF">2022-02-22T10:36:00Z</dcterms:created>
  <dcterms:modified xsi:type="dcterms:W3CDTF">2026-01-30T11:06:00Z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0x01010091F8AEC1A8FF7E45B54108F75375A602</vt:lpwstr>
  </property>
  <property fmtid="{D5CDD505-2E9C-101B-9397-08002B2CF9AE}" pid="3" name="KSOProductBuildVer">
    <vt:lpwstr>1033-12.2.0.16909</vt:lpwstr>
  </property>
  <property fmtid="{D5CDD505-2E9C-101B-9397-08002B2CF9AE}" pid="4" name="ICV">
    <vt:lpwstr>DA506057DEC541A0B22A0889A5266ACA_12</vt:lpwstr>
  </property>
</Properties>
</file>