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209B" w14:textId="77777777" w:rsidR="004F6944" w:rsidRDefault="004F6944" w:rsidP="00D37077">
      <w:pPr>
        <w:spacing w:after="120" w:line="240" w:lineRule="auto"/>
        <w:jc w:val="center"/>
        <w:rPr>
          <w:rFonts w:cstheme="minorHAnsi"/>
          <w:b/>
        </w:rPr>
      </w:pPr>
    </w:p>
    <w:p w14:paraId="4AF84BBA" w14:textId="263C967C" w:rsidR="004F6944" w:rsidRDefault="004F6944" w:rsidP="00D37077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APPALTI DI SERVIZI O FORNITURE</w:t>
      </w:r>
    </w:p>
    <w:p w14:paraId="6807912E" w14:textId="030AA8BF" w:rsidR="00E97770" w:rsidRDefault="00B642BD" w:rsidP="00D37077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CLAUSOLE OBBLIGATORIE PER </w:t>
      </w:r>
      <w:r w:rsidR="007E47A7">
        <w:rPr>
          <w:rFonts w:cstheme="minorHAnsi"/>
          <w:b/>
        </w:rPr>
        <w:t>I</w:t>
      </w:r>
      <w:r w:rsidR="00E94A20" w:rsidRPr="009C4B3B">
        <w:rPr>
          <w:rFonts w:cstheme="minorHAnsi"/>
          <w:b/>
        </w:rPr>
        <w:t xml:space="preserve"> </w:t>
      </w:r>
      <w:r w:rsidR="00EF17AE" w:rsidRPr="009C4B3B">
        <w:rPr>
          <w:rFonts w:cstheme="minorHAnsi"/>
          <w:b/>
        </w:rPr>
        <w:t>CONTRATT</w:t>
      </w:r>
      <w:r w:rsidR="007E47A7">
        <w:rPr>
          <w:rFonts w:cstheme="minorHAnsi"/>
          <w:b/>
        </w:rPr>
        <w:t>I</w:t>
      </w:r>
      <w:r w:rsidR="00EF17AE" w:rsidRPr="009C4B3B">
        <w:rPr>
          <w:rFonts w:cstheme="minorHAnsi"/>
          <w:b/>
        </w:rPr>
        <w:t xml:space="preserve"> DI SUBAPPALTO</w:t>
      </w:r>
      <w:r w:rsidR="005D448A">
        <w:rPr>
          <w:rFonts w:cstheme="minorHAnsi"/>
          <w:b/>
        </w:rPr>
        <w:t xml:space="preserve"> E I SUBCONTRATTI</w:t>
      </w:r>
    </w:p>
    <w:p w14:paraId="080B397C" w14:textId="77777777" w:rsidR="00AA33D0" w:rsidRDefault="00AA33D0" w:rsidP="00486BD9">
      <w:pPr>
        <w:spacing w:after="120" w:line="240" w:lineRule="auto"/>
        <w:jc w:val="both"/>
        <w:rPr>
          <w:rFonts w:cstheme="minorHAnsi"/>
          <w:bCs/>
        </w:rPr>
      </w:pPr>
    </w:p>
    <w:p w14:paraId="19F9120D" w14:textId="7AF50A1F" w:rsidR="001F4029" w:rsidRDefault="003564BB" w:rsidP="00486BD9">
      <w:p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In ottemperanza alle prescrizioni del </w:t>
      </w:r>
      <w:r w:rsidR="00B52E93">
        <w:rPr>
          <w:rFonts w:cstheme="minorHAnsi"/>
          <w:bCs/>
        </w:rPr>
        <w:t>D.lgs.</w:t>
      </w:r>
      <w:r>
        <w:rPr>
          <w:rFonts w:cstheme="minorHAnsi"/>
          <w:bCs/>
        </w:rPr>
        <w:t xml:space="preserve"> 36/2023, </w:t>
      </w:r>
      <w:r w:rsidR="009039FF">
        <w:rPr>
          <w:rFonts w:cstheme="minorHAnsi"/>
          <w:bCs/>
        </w:rPr>
        <w:t>l’</w:t>
      </w:r>
      <w:r w:rsidR="00614347">
        <w:rPr>
          <w:rFonts w:cstheme="minorHAnsi"/>
          <w:bCs/>
        </w:rPr>
        <w:t>a</w:t>
      </w:r>
      <w:r w:rsidR="009039FF">
        <w:rPr>
          <w:rFonts w:cstheme="minorHAnsi"/>
          <w:bCs/>
        </w:rPr>
        <w:t xml:space="preserve">ppaltatore e il subappaltatore </w:t>
      </w:r>
      <w:r w:rsidR="006135E6">
        <w:rPr>
          <w:rFonts w:cstheme="minorHAnsi"/>
          <w:bCs/>
        </w:rPr>
        <w:t xml:space="preserve">sono </w:t>
      </w:r>
      <w:r w:rsidR="00272C15">
        <w:rPr>
          <w:rFonts w:cstheme="minorHAnsi"/>
          <w:bCs/>
        </w:rPr>
        <w:t>tenut</w:t>
      </w:r>
      <w:r w:rsidR="006135E6">
        <w:rPr>
          <w:rFonts w:cstheme="minorHAnsi"/>
          <w:bCs/>
        </w:rPr>
        <w:t xml:space="preserve">i a inserire </w:t>
      </w:r>
      <w:r w:rsidR="003628A0">
        <w:rPr>
          <w:rFonts w:cstheme="minorHAnsi"/>
          <w:bCs/>
        </w:rPr>
        <w:t xml:space="preserve">nei </w:t>
      </w:r>
      <w:r w:rsidR="003628A0" w:rsidRPr="000D6D88">
        <w:rPr>
          <w:rFonts w:cstheme="minorHAnsi"/>
          <w:bCs/>
        </w:rPr>
        <w:t>contratt</w:t>
      </w:r>
      <w:r w:rsidR="003628A0">
        <w:rPr>
          <w:rFonts w:cstheme="minorHAnsi"/>
          <w:bCs/>
        </w:rPr>
        <w:t xml:space="preserve">i di </w:t>
      </w:r>
      <w:r w:rsidR="003628A0" w:rsidRPr="000D6D88">
        <w:rPr>
          <w:rFonts w:cstheme="minorHAnsi"/>
          <w:bCs/>
        </w:rPr>
        <w:t>subappalto</w:t>
      </w:r>
      <w:r w:rsidR="003628A0" w:rsidRPr="003564BB">
        <w:rPr>
          <w:rFonts w:cstheme="minorHAnsi"/>
          <w:b/>
        </w:rPr>
        <w:t xml:space="preserve"> </w:t>
      </w:r>
      <w:r w:rsidR="006135E6" w:rsidRPr="003628A0">
        <w:rPr>
          <w:rFonts w:cstheme="minorHAnsi"/>
          <w:b/>
        </w:rPr>
        <w:t>tutte le clausole di seguito riportate</w:t>
      </w:r>
      <w:r>
        <w:rPr>
          <w:rFonts w:cstheme="minorHAnsi"/>
          <w:bCs/>
        </w:rPr>
        <w:t xml:space="preserve">, </w:t>
      </w:r>
      <w:r w:rsidR="00486BD9" w:rsidRPr="000D6D88">
        <w:rPr>
          <w:rFonts w:cstheme="minorHAnsi"/>
          <w:bCs/>
        </w:rPr>
        <w:t>in difetto delle quali il subappalto non potrà essere autorizzato</w:t>
      </w:r>
      <w:r w:rsidR="003628A0">
        <w:rPr>
          <w:rFonts w:cstheme="minorHAnsi"/>
          <w:bCs/>
        </w:rPr>
        <w:t xml:space="preserve"> </w:t>
      </w:r>
      <w:r w:rsidR="0058031F">
        <w:rPr>
          <w:rFonts w:cstheme="minorHAnsi"/>
          <w:bCs/>
        </w:rPr>
        <w:t xml:space="preserve">dalla </w:t>
      </w:r>
      <w:r w:rsidR="00B52E93">
        <w:rPr>
          <w:rFonts w:cstheme="minorHAnsi"/>
          <w:bCs/>
        </w:rPr>
        <w:t>S</w:t>
      </w:r>
      <w:r w:rsidR="009039FF">
        <w:rPr>
          <w:rFonts w:cstheme="minorHAnsi"/>
          <w:bCs/>
        </w:rPr>
        <w:t xml:space="preserve">tazione </w:t>
      </w:r>
      <w:r w:rsidR="00B52E93">
        <w:rPr>
          <w:rFonts w:cstheme="minorHAnsi"/>
          <w:bCs/>
        </w:rPr>
        <w:t>A</w:t>
      </w:r>
      <w:r w:rsidR="0058031F">
        <w:rPr>
          <w:rFonts w:cstheme="minorHAnsi"/>
          <w:bCs/>
        </w:rPr>
        <w:t>ppaltante</w:t>
      </w:r>
      <w:r>
        <w:rPr>
          <w:rFonts w:cstheme="minorHAnsi"/>
          <w:bCs/>
        </w:rPr>
        <w:t>.</w:t>
      </w:r>
    </w:p>
    <w:p w14:paraId="43AB1EEE" w14:textId="1035F09E" w:rsidR="00C5607A" w:rsidRPr="000D6D88" w:rsidRDefault="00FB4C9B" w:rsidP="00793C83">
      <w:p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Nei casi specificati, le clausole devono essere</w:t>
      </w:r>
      <w:r w:rsidR="0058031F">
        <w:rPr>
          <w:rFonts w:cstheme="minorHAnsi"/>
          <w:bCs/>
        </w:rPr>
        <w:t xml:space="preserve"> </w:t>
      </w:r>
      <w:r>
        <w:rPr>
          <w:rFonts w:cstheme="minorHAnsi"/>
          <w:bCs/>
        </w:rPr>
        <w:t>inserite</w:t>
      </w:r>
      <w:r w:rsidR="0058031F">
        <w:rPr>
          <w:rFonts w:cstheme="minorHAnsi"/>
          <w:bCs/>
        </w:rPr>
        <w:t xml:space="preserve"> anche</w:t>
      </w:r>
      <w:r>
        <w:rPr>
          <w:rFonts w:cstheme="minorHAnsi"/>
          <w:bCs/>
        </w:rPr>
        <w:t xml:space="preserve"> </w:t>
      </w:r>
      <w:r w:rsidR="00845730">
        <w:rPr>
          <w:rFonts w:cstheme="minorHAnsi"/>
          <w:bCs/>
        </w:rPr>
        <w:t>nei sub-contratti</w:t>
      </w:r>
      <w:r w:rsidR="00B830F1">
        <w:rPr>
          <w:rFonts w:cstheme="minorHAnsi"/>
          <w:bCs/>
        </w:rPr>
        <w:t xml:space="preserve">. A tal fine, </w:t>
      </w:r>
      <w:r w:rsidR="00FF7F39">
        <w:rPr>
          <w:rFonts w:cstheme="minorHAnsi"/>
          <w:bCs/>
        </w:rPr>
        <w:t>in allegato alla c</w:t>
      </w:r>
      <w:r w:rsidR="00B830F1">
        <w:rPr>
          <w:rFonts w:cstheme="minorHAnsi"/>
          <w:bCs/>
        </w:rPr>
        <w:t>omunica</w:t>
      </w:r>
      <w:r w:rsidR="00FF7F39">
        <w:rPr>
          <w:rFonts w:cstheme="minorHAnsi"/>
          <w:bCs/>
        </w:rPr>
        <w:t xml:space="preserve">zione del </w:t>
      </w:r>
      <w:r w:rsidR="00D07062">
        <w:rPr>
          <w:rFonts w:cstheme="minorHAnsi"/>
          <w:bCs/>
        </w:rPr>
        <w:t xml:space="preserve">subcontratto l’appaltatore dovrà trasmettere anche il relativo contratto - o estratto di questo riportante le sole clausole richieste – in assenza del quale la comunicazione si intenderà incompleta e sarà rigettata dalla </w:t>
      </w:r>
      <w:r w:rsidR="00614347">
        <w:rPr>
          <w:rFonts w:cstheme="minorHAnsi"/>
          <w:bCs/>
        </w:rPr>
        <w:t>Stazione Appaltante</w:t>
      </w:r>
      <w:r w:rsidR="00793C83">
        <w:rPr>
          <w:rFonts w:cstheme="minorHAnsi"/>
          <w:bCs/>
        </w:rPr>
        <w:t>.</w:t>
      </w:r>
    </w:p>
    <w:p w14:paraId="0EA2ACBC" w14:textId="77777777" w:rsidR="00486BD9" w:rsidRDefault="00486BD9" w:rsidP="00D37077">
      <w:pPr>
        <w:spacing w:after="120" w:line="240" w:lineRule="auto"/>
        <w:jc w:val="center"/>
        <w:rPr>
          <w:rFonts w:cstheme="minorHAnsi"/>
          <w:b/>
        </w:rPr>
      </w:pPr>
    </w:p>
    <w:p w14:paraId="1B797BB7" w14:textId="22013306" w:rsidR="007C4972" w:rsidRPr="00646B5F" w:rsidRDefault="007C4972" w:rsidP="007C4972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bCs/>
          <w:i/>
          <w:iCs/>
          <w:color w:val="FF0000"/>
        </w:rPr>
      </w:pPr>
      <w:r w:rsidRPr="00590864">
        <w:rPr>
          <w:rFonts w:cstheme="minorHAnsi"/>
          <w:b/>
        </w:rPr>
        <w:t xml:space="preserve">CLAUSOLA SOSPENSIVA </w:t>
      </w:r>
      <w:r w:rsidR="00646B5F" w:rsidRPr="00646B5F">
        <w:rPr>
          <w:rFonts w:cstheme="minorHAnsi"/>
          <w:bCs/>
          <w:i/>
          <w:iCs/>
          <w:color w:val="FF0000"/>
        </w:rPr>
        <w:t xml:space="preserve">(solo per </w:t>
      </w:r>
      <w:r w:rsidR="00646B5F">
        <w:rPr>
          <w:rFonts w:cstheme="minorHAnsi"/>
          <w:bCs/>
          <w:i/>
          <w:iCs/>
          <w:color w:val="FF0000"/>
        </w:rPr>
        <w:t xml:space="preserve">i </w:t>
      </w:r>
      <w:r w:rsidR="00646B5F" w:rsidRPr="00646B5F">
        <w:rPr>
          <w:rFonts w:cstheme="minorHAnsi"/>
          <w:bCs/>
          <w:i/>
          <w:iCs/>
          <w:color w:val="FF0000"/>
        </w:rPr>
        <w:t>subappalti)</w:t>
      </w:r>
    </w:p>
    <w:p w14:paraId="73BB9521" w14:textId="67E23FA1" w:rsidR="002C5A68" w:rsidRPr="009C4B3B" w:rsidRDefault="006E4E0F" w:rsidP="002C5A6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D56B23">
        <w:rPr>
          <w:rFonts w:cstheme="minorHAnsi"/>
        </w:rPr>
        <w:t xml:space="preserve">’efficacia del contratto è subordinata al rilascio dell’autorizzazione al subappalto, anche ai fini dell’art. 21 della legge 646/1982, con espresso divieto per il subappaltatore di avviare </w:t>
      </w:r>
      <w:r w:rsidR="004F6944">
        <w:rPr>
          <w:rFonts w:cstheme="minorHAnsi"/>
        </w:rPr>
        <w:t xml:space="preserve">le prestazioni </w:t>
      </w:r>
      <w:r w:rsidRPr="00D56B23">
        <w:rPr>
          <w:rFonts w:cstheme="minorHAnsi"/>
        </w:rPr>
        <w:t>fino al conseguimento della medesima autorizzazione.</w:t>
      </w:r>
      <w:r w:rsidRPr="002C5A68">
        <w:rPr>
          <w:rFonts w:cstheme="minorHAnsi"/>
        </w:rPr>
        <w:t xml:space="preserve"> </w:t>
      </w:r>
      <w:r w:rsidR="00AE124B">
        <w:rPr>
          <w:rFonts w:cstheme="minorHAnsi"/>
        </w:rPr>
        <w:t xml:space="preserve">L’appaltatore e </w:t>
      </w:r>
      <w:r w:rsidRPr="009C4B3B">
        <w:rPr>
          <w:rFonts w:cstheme="minorHAnsi"/>
        </w:rPr>
        <w:t xml:space="preserve">il </w:t>
      </w:r>
      <w:r>
        <w:rPr>
          <w:rFonts w:cstheme="minorHAnsi"/>
        </w:rPr>
        <w:t>s</w:t>
      </w:r>
      <w:r w:rsidRPr="009C4B3B">
        <w:rPr>
          <w:rFonts w:cstheme="minorHAnsi"/>
        </w:rPr>
        <w:t xml:space="preserve">ubappaltatore </w:t>
      </w:r>
      <w:r w:rsidR="00AE124B">
        <w:rPr>
          <w:rFonts w:cstheme="minorHAnsi"/>
        </w:rPr>
        <w:t>sono</w:t>
      </w:r>
      <w:r>
        <w:rPr>
          <w:rFonts w:cstheme="minorHAnsi"/>
        </w:rPr>
        <w:t>,</w:t>
      </w:r>
      <w:r w:rsidRPr="009C4B3B">
        <w:rPr>
          <w:rFonts w:cstheme="minorHAnsi"/>
        </w:rPr>
        <w:t xml:space="preserve"> </w:t>
      </w:r>
      <w:r>
        <w:rPr>
          <w:rFonts w:cstheme="minorHAnsi"/>
        </w:rPr>
        <w:t>pertanto,</w:t>
      </w:r>
      <w:r w:rsidRPr="009C4B3B">
        <w:rPr>
          <w:rFonts w:cstheme="minorHAnsi"/>
        </w:rPr>
        <w:t xml:space="preserve"> obbligat</w:t>
      </w:r>
      <w:r w:rsidR="00AE124B">
        <w:rPr>
          <w:rFonts w:cstheme="minorHAnsi"/>
        </w:rPr>
        <w:t>i</w:t>
      </w:r>
      <w:r w:rsidRPr="009C4B3B">
        <w:rPr>
          <w:rFonts w:cstheme="minorHAnsi"/>
        </w:rPr>
        <w:t xml:space="preserve"> alla tempestiva presentazione dei documenti prescritti per l’ottenimento dell’autorizzazione al subappalto.</w:t>
      </w:r>
    </w:p>
    <w:p w14:paraId="7946A85B" w14:textId="1627A8C1" w:rsidR="007C4972" w:rsidRPr="009C4B3B" w:rsidRDefault="006E4E0F" w:rsidP="007C4972">
      <w:pPr>
        <w:spacing w:after="120" w:line="240" w:lineRule="auto"/>
        <w:jc w:val="both"/>
        <w:rPr>
          <w:rFonts w:cstheme="minorHAnsi"/>
          <w:highlight w:val="green"/>
        </w:rPr>
      </w:pPr>
      <w:r>
        <w:rPr>
          <w:rFonts w:cstheme="minorHAnsi"/>
        </w:rPr>
        <w:t>Q</w:t>
      </w:r>
      <w:r w:rsidRPr="009C4B3B">
        <w:rPr>
          <w:rFonts w:cstheme="minorHAnsi"/>
        </w:rPr>
        <w:t xml:space="preserve">ualora </w:t>
      </w:r>
      <w:r>
        <w:rPr>
          <w:rFonts w:cstheme="minorHAnsi"/>
        </w:rPr>
        <w:t>l’</w:t>
      </w:r>
      <w:r w:rsidRPr="009C4B3B">
        <w:rPr>
          <w:rFonts w:cstheme="minorHAnsi"/>
        </w:rPr>
        <w:t xml:space="preserve">autorizzazione venisse negata o revocata per qualsiasi motivo, il presente </w:t>
      </w:r>
      <w:r>
        <w:rPr>
          <w:rFonts w:cstheme="minorHAnsi"/>
        </w:rPr>
        <w:t>c</w:t>
      </w:r>
      <w:r w:rsidRPr="009C4B3B">
        <w:rPr>
          <w:rFonts w:cstheme="minorHAnsi"/>
        </w:rPr>
        <w:t>ontratto deve intendersi risolto, senza bisogno di pronuncia di giudice, o diffida, dietro semplice comunicazione dell’</w:t>
      </w:r>
      <w:r>
        <w:rPr>
          <w:rFonts w:cstheme="minorHAnsi"/>
        </w:rPr>
        <w:t>a</w:t>
      </w:r>
      <w:r w:rsidRPr="009C4B3B">
        <w:rPr>
          <w:rFonts w:cstheme="minorHAnsi"/>
        </w:rPr>
        <w:t xml:space="preserve">ppaltatore e senza che il </w:t>
      </w:r>
      <w:r>
        <w:rPr>
          <w:rFonts w:cstheme="minorHAnsi"/>
        </w:rPr>
        <w:t>s</w:t>
      </w:r>
      <w:r w:rsidRPr="009C4B3B">
        <w:rPr>
          <w:rFonts w:cstheme="minorHAnsi"/>
        </w:rPr>
        <w:t>ubappaltatore possa avanzare richiesta di compenso e/o indennizzo a qualsivoglia titolo.</w:t>
      </w:r>
    </w:p>
    <w:p w14:paraId="21BA43A0" w14:textId="2E06A680" w:rsidR="007C4972" w:rsidRDefault="006E4E0F" w:rsidP="007C497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9C4B3B">
        <w:rPr>
          <w:rFonts w:cstheme="minorHAnsi"/>
        </w:rPr>
        <w:t xml:space="preserve">l contratto s’intenderà risolto </w:t>
      </w:r>
      <w:r>
        <w:rPr>
          <w:rFonts w:cstheme="minorHAnsi"/>
        </w:rPr>
        <w:t xml:space="preserve">anche </w:t>
      </w:r>
      <w:r w:rsidRPr="009C4B3B">
        <w:rPr>
          <w:rFonts w:cstheme="minorHAnsi"/>
        </w:rPr>
        <w:t>qualora l’autorizzazione al subappalto sia successivamente revocata dalla stazione appaltante per il venir meno delle condizioni che ne avevano consentito il rilascio, senza che il subappaltatore abbia per questo nulla a pretendere, a qualsiasi titolo, fatto salvo il pagamento di quanto realizzato alla data della revoca.</w:t>
      </w:r>
    </w:p>
    <w:p w14:paraId="2182466B" w14:textId="77777777" w:rsidR="007C4972" w:rsidRPr="009C4B3B" w:rsidRDefault="007C4972" w:rsidP="007C4972">
      <w:pPr>
        <w:spacing w:after="120" w:line="240" w:lineRule="auto"/>
        <w:jc w:val="both"/>
        <w:rPr>
          <w:rFonts w:cstheme="minorHAnsi"/>
        </w:rPr>
      </w:pPr>
    </w:p>
    <w:p w14:paraId="07508A5A" w14:textId="187DCBF9" w:rsidR="00970613" w:rsidRPr="00590864" w:rsidRDefault="00970613" w:rsidP="00590864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b/>
        </w:rPr>
      </w:pPr>
      <w:r w:rsidRPr="00590864">
        <w:rPr>
          <w:rFonts w:cstheme="minorHAnsi"/>
          <w:b/>
        </w:rPr>
        <w:t>REVISIONE DEI PREZZI</w:t>
      </w:r>
      <w:r w:rsidR="00646B5F">
        <w:rPr>
          <w:rFonts w:cstheme="minorHAnsi"/>
          <w:b/>
        </w:rPr>
        <w:t xml:space="preserve"> </w:t>
      </w:r>
      <w:r w:rsidR="00646B5F" w:rsidRPr="00646B5F">
        <w:rPr>
          <w:rFonts w:cstheme="minorHAnsi"/>
          <w:bCs/>
          <w:i/>
          <w:iCs/>
          <w:color w:val="FF0000"/>
        </w:rPr>
        <w:t>(s</w:t>
      </w:r>
      <w:r w:rsidR="00646B5F">
        <w:rPr>
          <w:rFonts w:cstheme="minorHAnsi"/>
          <w:bCs/>
          <w:i/>
          <w:iCs/>
          <w:color w:val="FF0000"/>
        </w:rPr>
        <w:t xml:space="preserve">ia per i </w:t>
      </w:r>
      <w:r w:rsidR="00646B5F" w:rsidRPr="00646B5F">
        <w:rPr>
          <w:rFonts w:cstheme="minorHAnsi"/>
          <w:bCs/>
          <w:i/>
          <w:iCs/>
          <w:color w:val="FF0000"/>
        </w:rPr>
        <w:t>subappalti</w:t>
      </w:r>
      <w:r w:rsidR="00646B5F">
        <w:rPr>
          <w:rFonts w:cstheme="minorHAnsi"/>
          <w:bCs/>
          <w:i/>
          <w:iCs/>
          <w:color w:val="FF0000"/>
        </w:rPr>
        <w:t xml:space="preserve"> che per i subcontratti)</w:t>
      </w:r>
    </w:p>
    <w:p w14:paraId="7E2ED22C" w14:textId="4D62EEBC" w:rsidR="00970613" w:rsidRPr="00ED7AAE" w:rsidRDefault="004A1E38" w:rsidP="00590864">
      <w:pPr>
        <w:spacing w:after="120" w:line="240" w:lineRule="auto"/>
        <w:jc w:val="both"/>
        <w:rPr>
          <w:rFonts w:cstheme="minorHAnsi"/>
          <w:bCs/>
        </w:rPr>
      </w:pPr>
      <w:r w:rsidRPr="00ED7AAE">
        <w:rPr>
          <w:rFonts w:cstheme="minorHAnsi"/>
          <w:bCs/>
        </w:rPr>
        <w:t xml:space="preserve">Nel caso in cui, nel corso dell’esecuzione </w:t>
      </w:r>
      <w:r w:rsidR="00313CE0" w:rsidRPr="00ED7AAE">
        <w:rPr>
          <w:rFonts w:cstheme="minorHAnsi"/>
          <w:bCs/>
        </w:rPr>
        <w:t>del presente contratto si verifichino particolari condizioni di natura oggettiva tali da determinare una variazione del costo dell</w:t>
      </w:r>
      <w:r w:rsidR="00A40AF3">
        <w:rPr>
          <w:rFonts w:cstheme="minorHAnsi"/>
          <w:bCs/>
        </w:rPr>
        <w:t>a fornitura o del servizio</w:t>
      </w:r>
      <w:r w:rsidR="00313CE0" w:rsidRPr="00ED7AAE">
        <w:rPr>
          <w:rFonts w:cstheme="minorHAnsi"/>
          <w:bCs/>
        </w:rPr>
        <w:t xml:space="preserve">, in aumento o in diminuzione, </w:t>
      </w:r>
      <w:r w:rsidR="00901B3D" w:rsidRPr="00ED7AAE">
        <w:rPr>
          <w:rFonts w:cstheme="minorHAnsi"/>
          <w:bCs/>
        </w:rPr>
        <w:t>s</w:t>
      </w:r>
      <w:r w:rsidR="00313CE0" w:rsidRPr="00ED7AAE">
        <w:rPr>
          <w:rFonts w:cstheme="minorHAnsi"/>
          <w:bCs/>
        </w:rPr>
        <w:t xml:space="preserve">uperiore al </w:t>
      </w:r>
      <w:r w:rsidR="00B55A56">
        <w:rPr>
          <w:rFonts w:cstheme="minorHAnsi"/>
          <w:bCs/>
        </w:rPr>
        <w:t>5</w:t>
      </w:r>
      <w:r w:rsidR="00313CE0" w:rsidRPr="00ED7AAE">
        <w:rPr>
          <w:rFonts w:cstheme="minorHAnsi"/>
          <w:bCs/>
        </w:rPr>
        <w:t xml:space="preserve">% </w:t>
      </w:r>
      <w:r w:rsidR="00901B3D" w:rsidRPr="00ED7AAE">
        <w:rPr>
          <w:rFonts w:cstheme="minorHAnsi"/>
          <w:bCs/>
        </w:rPr>
        <w:t>dell’importo complessivo</w:t>
      </w:r>
      <w:r w:rsidR="00DA51F9" w:rsidRPr="00ED7AAE">
        <w:rPr>
          <w:rFonts w:cstheme="minorHAnsi"/>
          <w:bCs/>
        </w:rPr>
        <w:t>, il subappaltatore</w:t>
      </w:r>
      <w:r w:rsidR="003C0318">
        <w:rPr>
          <w:rFonts w:cstheme="minorHAnsi"/>
          <w:bCs/>
        </w:rPr>
        <w:t>/subcontraente</w:t>
      </w:r>
      <w:r w:rsidR="00DA51F9" w:rsidRPr="00ED7AAE">
        <w:rPr>
          <w:rFonts w:cstheme="minorHAnsi"/>
          <w:bCs/>
        </w:rPr>
        <w:t xml:space="preserve"> ha diritto all’adeguamento del prezzo per la parte interessata</w:t>
      </w:r>
      <w:r w:rsidR="00FE248B" w:rsidRPr="00ED7AAE">
        <w:rPr>
          <w:rFonts w:cstheme="minorHAnsi"/>
          <w:bCs/>
        </w:rPr>
        <w:t xml:space="preserve">, in aumento o in diminuzione, </w:t>
      </w:r>
      <w:r w:rsidR="00857B12" w:rsidRPr="00ED7AAE">
        <w:rPr>
          <w:rFonts w:cstheme="minorHAnsi"/>
          <w:bCs/>
        </w:rPr>
        <w:t xml:space="preserve">nella misura del </w:t>
      </w:r>
      <w:r w:rsidR="00B55A56">
        <w:rPr>
          <w:rFonts w:cstheme="minorHAnsi"/>
          <w:bCs/>
        </w:rPr>
        <w:t>8</w:t>
      </w:r>
      <w:r w:rsidR="00857B12" w:rsidRPr="00ED7AAE">
        <w:rPr>
          <w:rFonts w:cstheme="minorHAnsi"/>
          <w:bCs/>
        </w:rPr>
        <w:t>0% del valore eccedent</w:t>
      </w:r>
      <w:r w:rsidR="00ED7AAE">
        <w:rPr>
          <w:rFonts w:cstheme="minorHAnsi"/>
          <w:bCs/>
        </w:rPr>
        <w:t>e</w:t>
      </w:r>
      <w:r w:rsidR="00857B12" w:rsidRPr="00ED7AAE">
        <w:rPr>
          <w:rFonts w:cstheme="minorHAnsi"/>
          <w:bCs/>
        </w:rPr>
        <w:t xml:space="preserve"> la variazione del </w:t>
      </w:r>
      <w:r w:rsidR="00B55A56">
        <w:rPr>
          <w:rFonts w:cstheme="minorHAnsi"/>
          <w:bCs/>
        </w:rPr>
        <w:t>5</w:t>
      </w:r>
      <w:r w:rsidR="00FE248B" w:rsidRPr="00ED7AAE">
        <w:rPr>
          <w:rFonts w:cstheme="minorHAnsi"/>
          <w:bCs/>
        </w:rPr>
        <w:t>%</w:t>
      </w:r>
      <w:r w:rsidR="005B3C32">
        <w:rPr>
          <w:rFonts w:cstheme="minorHAnsi"/>
          <w:bCs/>
        </w:rPr>
        <w:t xml:space="preserve"> applicata alle prestazioni da eseguire</w:t>
      </w:r>
      <w:r w:rsidR="00CD7559" w:rsidRPr="00ED7AAE">
        <w:rPr>
          <w:rFonts w:cstheme="minorHAnsi"/>
          <w:bCs/>
        </w:rPr>
        <w:t>, in conformità a quanto previsto dall</w:t>
      </w:r>
      <w:r w:rsidR="00ED7AAE">
        <w:rPr>
          <w:rFonts w:cstheme="minorHAnsi"/>
          <w:bCs/>
        </w:rPr>
        <w:t>’</w:t>
      </w:r>
      <w:r w:rsidR="00CD7559" w:rsidRPr="00ED7AAE">
        <w:rPr>
          <w:rFonts w:cstheme="minorHAnsi"/>
          <w:bCs/>
        </w:rPr>
        <w:t>art. 60 e degli articoli 8</w:t>
      </w:r>
      <w:r w:rsidR="002B3D44">
        <w:rPr>
          <w:rFonts w:cstheme="minorHAnsi"/>
          <w:bCs/>
        </w:rPr>
        <w:t xml:space="preserve">, 11, </w:t>
      </w:r>
      <w:r w:rsidR="00FD6BF2">
        <w:rPr>
          <w:rFonts w:cstheme="minorHAnsi"/>
          <w:bCs/>
        </w:rPr>
        <w:t>12, 13</w:t>
      </w:r>
      <w:r w:rsidR="00CD7559" w:rsidRPr="00ED7AAE">
        <w:rPr>
          <w:rFonts w:cstheme="minorHAnsi"/>
          <w:bCs/>
        </w:rPr>
        <w:t xml:space="preserve"> e 14 dell’Allegato II.2-bis</w:t>
      </w:r>
      <w:r w:rsidR="00ED7AAE">
        <w:rPr>
          <w:rFonts w:cstheme="minorHAnsi"/>
          <w:bCs/>
        </w:rPr>
        <w:t xml:space="preserve"> del D.Lgs. 36/2023</w:t>
      </w:r>
      <w:r w:rsidR="006C2239">
        <w:rPr>
          <w:rFonts w:cstheme="minorHAnsi"/>
          <w:bCs/>
        </w:rPr>
        <w:t xml:space="preserve">, solo qualora tale variazione sia riconosciuta dalla </w:t>
      </w:r>
      <w:r w:rsidR="0074380E">
        <w:rPr>
          <w:rFonts w:cstheme="minorHAnsi"/>
          <w:bCs/>
        </w:rPr>
        <w:t xml:space="preserve">stazione appaltante all’appaltatore </w:t>
      </w:r>
      <w:r w:rsidR="006C2239">
        <w:rPr>
          <w:rFonts w:cstheme="minorHAnsi"/>
          <w:bCs/>
        </w:rPr>
        <w:t>e</w:t>
      </w:r>
      <w:r w:rsidR="0074380E">
        <w:rPr>
          <w:rFonts w:cstheme="minorHAnsi"/>
          <w:bCs/>
        </w:rPr>
        <w:t>,</w:t>
      </w:r>
      <w:r w:rsidR="006C2239">
        <w:rPr>
          <w:rFonts w:cstheme="minorHAnsi"/>
          <w:bCs/>
        </w:rPr>
        <w:t xml:space="preserve"> com</w:t>
      </w:r>
      <w:r w:rsidR="00511F6E">
        <w:rPr>
          <w:rFonts w:cstheme="minorHAnsi"/>
          <w:bCs/>
        </w:rPr>
        <w:t>unque</w:t>
      </w:r>
      <w:r w:rsidR="0074380E">
        <w:rPr>
          <w:rFonts w:cstheme="minorHAnsi"/>
          <w:bCs/>
        </w:rPr>
        <w:t>,</w:t>
      </w:r>
      <w:r w:rsidR="00511F6E">
        <w:rPr>
          <w:rFonts w:cstheme="minorHAnsi"/>
          <w:bCs/>
        </w:rPr>
        <w:t xml:space="preserve"> </w:t>
      </w:r>
      <w:r w:rsidR="006C2239">
        <w:rPr>
          <w:rFonts w:cstheme="minorHAnsi"/>
          <w:bCs/>
        </w:rPr>
        <w:t>in p</w:t>
      </w:r>
      <w:r w:rsidR="00511F6E">
        <w:rPr>
          <w:rFonts w:cstheme="minorHAnsi"/>
          <w:bCs/>
        </w:rPr>
        <w:t>r</w:t>
      </w:r>
      <w:r w:rsidR="006C2239">
        <w:rPr>
          <w:rFonts w:cstheme="minorHAnsi"/>
          <w:bCs/>
        </w:rPr>
        <w:t xml:space="preserve">oporzione alle opere </w:t>
      </w:r>
      <w:r w:rsidR="00E5137B">
        <w:rPr>
          <w:rFonts w:cstheme="minorHAnsi"/>
          <w:bCs/>
        </w:rPr>
        <w:t xml:space="preserve">oggetto di </w:t>
      </w:r>
      <w:r w:rsidR="006C2239">
        <w:rPr>
          <w:rFonts w:cstheme="minorHAnsi"/>
          <w:bCs/>
        </w:rPr>
        <w:t>subappalt</w:t>
      </w:r>
      <w:r w:rsidR="00E5137B">
        <w:rPr>
          <w:rFonts w:cstheme="minorHAnsi"/>
          <w:bCs/>
        </w:rPr>
        <w:t>o/subcontratto</w:t>
      </w:r>
      <w:r w:rsidR="006C2239">
        <w:rPr>
          <w:rFonts w:cstheme="minorHAnsi"/>
          <w:bCs/>
        </w:rPr>
        <w:t>.</w:t>
      </w:r>
    </w:p>
    <w:p w14:paraId="331B9ED4" w14:textId="77777777" w:rsidR="00D56B23" w:rsidRDefault="00D56B23" w:rsidP="00590864">
      <w:pPr>
        <w:spacing w:after="120" w:line="240" w:lineRule="auto"/>
        <w:jc w:val="both"/>
        <w:rPr>
          <w:rFonts w:cstheme="minorHAnsi"/>
          <w:b/>
        </w:rPr>
      </w:pPr>
    </w:p>
    <w:p w14:paraId="43F568E1" w14:textId="6AC41160" w:rsidR="00666F4C" w:rsidRPr="000A09CA" w:rsidRDefault="002E5C63" w:rsidP="00B84674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i/>
          <w:iCs/>
          <w:color w:val="FF0000"/>
        </w:rPr>
      </w:pPr>
      <w:r w:rsidRPr="000A09CA">
        <w:rPr>
          <w:rFonts w:cstheme="minorHAnsi"/>
          <w:b/>
        </w:rPr>
        <w:t xml:space="preserve">PERSONALE DEL </w:t>
      </w:r>
      <w:r w:rsidRPr="000A09CA">
        <w:rPr>
          <w:rFonts w:cstheme="minorHAnsi"/>
          <w:b/>
          <w:caps/>
        </w:rPr>
        <w:t>SUBAPPALTATORE</w:t>
      </w:r>
      <w:r w:rsidR="00423D92" w:rsidRPr="000A09CA">
        <w:rPr>
          <w:rFonts w:cstheme="minorHAnsi"/>
          <w:b/>
          <w:caps/>
        </w:rPr>
        <w:t xml:space="preserve"> </w:t>
      </w:r>
      <w:r w:rsidR="00423D92" w:rsidRPr="000A09CA">
        <w:rPr>
          <w:rFonts w:cstheme="minorHAnsi"/>
          <w:bCs/>
          <w:i/>
          <w:iCs/>
          <w:color w:val="FF0000"/>
        </w:rPr>
        <w:t>(solo per i subappalti</w:t>
      </w:r>
      <w:r w:rsidR="000A09CA" w:rsidRPr="000A09CA">
        <w:rPr>
          <w:rFonts w:cstheme="minorHAnsi"/>
          <w:bCs/>
          <w:i/>
          <w:iCs/>
          <w:color w:val="FF0000"/>
        </w:rPr>
        <w:t xml:space="preserve">, </w:t>
      </w:r>
      <w:r w:rsidR="000A09CA">
        <w:rPr>
          <w:rFonts w:cstheme="minorHAnsi"/>
          <w:bCs/>
          <w:i/>
          <w:iCs/>
          <w:color w:val="FF0000"/>
        </w:rPr>
        <w:t>q</w:t>
      </w:r>
      <w:r w:rsidR="00666F4C" w:rsidRPr="000A09CA">
        <w:rPr>
          <w:rFonts w:cstheme="minorHAnsi"/>
          <w:i/>
          <w:iCs/>
          <w:color w:val="FF0000"/>
        </w:rPr>
        <w:t>ualora le attività oggetto di subappalto coincidano con quelle caratterizzanti l’oggetto dell’appalto</w:t>
      </w:r>
      <w:r w:rsidR="000A09CA">
        <w:rPr>
          <w:rFonts w:cstheme="minorHAnsi"/>
          <w:i/>
          <w:iCs/>
          <w:color w:val="FF0000"/>
        </w:rPr>
        <w:t>)</w:t>
      </w:r>
    </w:p>
    <w:p w14:paraId="14E845CC" w14:textId="0C84F139" w:rsidR="005964D1" w:rsidRDefault="002E5C63" w:rsidP="00590864">
      <w:pPr>
        <w:spacing w:after="120" w:line="240" w:lineRule="auto"/>
        <w:jc w:val="both"/>
        <w:rPr>
          <w:rFonts w:cstheme="minorHAnsi"/>
        </w:rPr>
      </w:pPr>
      <w:r w:rsidRPr="009C4B3B">
        <w:rPr>
          <w:rFonts w:cstheme="minorHAnsi"/>
        </w:rPr>
        <w:t xml:space="preserve">Il </w:t>
      </w:r>
      <w:r w:rsidR="003E224E">
        <w:rPr>
          <w:rFonts w:cstheme="minorHAnsi"/>
        </w:rPr>
        <w:t>s</w:t>
      </w:r>
      <w:r w:rsidRPr="009C4B3B">
        <w:rPr>
          <w:rFonts w:cstheme="minorHAnsi"/>
        </w:rPr>
        <w:t>ubappaltatore, ai sensi dell’articolo 119 comma 12 del D.lgs. 36/2023, per le prestazioni affidate in subappalto riconosce ai lavoratori un trattamento economico e normativo non inferiore a quello garantito dal</w:t>
      </w:r>
      <w:r w:rsidR="003B73E8">
        <w:rPr>
          <w:rFonts w:cstheme="minorHAnsi"/>
        </w:rPr>
        <w:t>l’</w:t>
      </w:r>
      <w:r w:rsidR="000A09CA">
        <w:rPr>
          <w:rFonts w:cstheme="minorHAnsi"/>
        </w:rPr>
        <w:t>a</w:t>
      </w:r>
      <w:r w:rsidR="003B73E8">
        <w:rPr>
          <w:rFonts w:cstheme="minorHAnsi"/>
        </w:rPr>
        <w:t>ppaltatore</w:t>
      </w:r>
      <w:r w:rsidRPr="009C4B3B">
        <w:rPr>
          <w:rFonts w:cstheme="minorHAnsi"/>
        </w:rPr>
        <w:t>,</w:t>
      </w:r>
      <w:r w:rsidR="00044641">
        <w:rPr>
          <w:rFonts w:cstheme="minorHAnsi"/>
        </w:rPr>
        <w:t xml:space="preserve"> </w:t>
      </w:r>
      <w:r w:rsidR="00DE5EFD">
        <w:rPr>
          <w:rFonts w:cstheme="minorHAnsi"/>
        </w:rPr>
        <w:t>e</w:t>
      </w:r>
      <w:r w:rsidR="00044641">
        <w:rPr>
          <w:rFonts w:cstheme="minorHAnsi"/>
        </w:rPr>
        <w:t xml:space="preserve"> applica il</w:t>
      </w:r>
      <w:r w:rsidRPr="009C4B3B">
        <w:rPr>
          <w:rFonts w:cstheme="minorHAnsi"/>
        </w:rPr>
        <w:t xml:space="preserve"> </w:t>
      </w:r>
      <w:r w:rsidR="006E1B14">
        <w:rPr>
          <w:rFonts w:cstheme="minorHAnsi"/>
        </w:rPr>
        <w:t xml:space="preserve">medesimo </w:t>
      </w:r>
      <w:r w:rsidRPr="009C4B3B">
        <w:rPr>
          <w:rFonts w:cstheme="minorHAnsi"/>
        </w:rPr>
        <w:t>contratt</w:t>
      </w:r>
      <w:r w:rsidR="00044641">
        <w:rPr>
          <w:rFonts w:cstheme="minorHAnsi"/>
        </w:rPr>
        <w:t>o</w:t>
      </w:r>
      <w:r w:rsidRPr="009C4B3B">
        <w:rPr>
          <w:rFonts w:cstheme="minorHAnsi"/>
        </w:rPr>
        <w:t xml:space="preserve"> collettiv</w:t>
      </w:r>
      <w:r w:rsidR="00044641">
        <w:rPr>
          <w:rFonts w:cstheme="minorHAnsi"/>
        </w:rPr>
        <w:t>o</w:t>
      </w:r>
      <w:r w:rsidRPr="009C4B3B">
        <w:rPr>
          <w:rFonts w:cstheme="minorHAnsi"/>
        </w:rPr>
        <w:t xml:space="preserve"> nazional</w:t>
      </w:r>
      <w:r w:rsidR="00044641">
        <w:rPr>
          <w:rFonts w:cstheme="minorHAnsi"/>
        </w:rPr>
        <w:t xml:space="preserve">e </w:t>
      </w:r>
      <w:r w:rsidRPr="009C4B3B">
        <w:rPr>
          <w:rFonts w:cstheme="minorHAnsi"/>
        </w:rPr>
        <w:t>e territorial</w:t>
      </w:r>
      <w:r w:rsidR="00044641">
        <w:rPr>
          <w:rFonts w:cstheme="minorHAnsi"/>
        </w:rPr>
        <w:t>e</w:t>
      </w:r>
      <w:r w:rsidRPr="009C4B3B">
        <w:rPr>
          <w:rFonts w:cstheme="minorHAnsi"/>
        </w:rPr>
        <w:t xml:space="preserve"> di lavoro</w:t>
      </w:r>
      <w:r w:rsidR="006E1B14">
        <w:rPr>
          <w:rFonts w:cstheme="minorHAnsi"/>
        </w:rPr>
        <w:t xml:space="preserve"> applicato dall’appaltatore, vale a dire</w:t>
      </w:r>
      <w:r w:rsidR="005964D1">
        <w:rPr>
          <w:rFonts w:cstheme="minorHAnsi"/>
        </w:rPr>
        <w:t>:</w:t>
      </w:r>
      <w:r w:rsidR="002A78EF">
        <w:rPr>
          <w:rFonts w:cstheme="minorHAnsi"/>
        </w:rPr>
        <w:t xml:space="preserve"> </w:t>
      </w:r>
      <w:r w:rsidR="005964D1">
        <w:rPr>
          <w:rFonts w:cstheme="minorHAnsi"/>
        </w:rPr>
        <w:t>___________</w:t>
      </w:r>
    </w:p>
    <w:p w14:paraId="41D44EA3" w14:textId="4236C853" w:rsidR="00FB7F74" w:rsidRDefault="001D00D4" w:rsidP="00590864">
      <w:pPr>
        <w:spacing w:after="120" w:line="240" w:lineRule="auto"/>
        <w:jc w:val="both"/>
        <w:rPr>
          <w:rFonts w:cstheme="minorHAnsi"/>
          <w:i/>
          <w:iCs/>
          <w:color w:val="FF0000"/>
        </w:rPr>
      </w:pPr>
      <w:r>
        <w:rPr>
          <w:rFonts w:cstheme="minorHAnsi"/>
        </w:rPr>
        <w:t xml:space="preserve"> </w:t>
      </w:r>
      <w:r w:rsidRPr="008C5140">
        <w:rPr>
          <w:rFonts w:cstheme="minorHAnsi"/>
          <w:i/>
          <w:iCs/>
          <w:color w:val="FF0000"/>
        </w:rPr>
        <w:t>(</w:t>
      </w:r>
      <w:r w:rsidR="00FB7F74">
        <w:rPr>
          <w:rFonts w:cstheme="minorHAnsi"/>
          <w:i/>
          <w:iCs/>
          <w:color w:val="FF0000"/>
        </w:rPr>
        <w:t xml:space="preserve">o, </w:t>
      </w:r>
      <w:r w:rsidR="00186136">
        <w:rPr>
          <w:rFonts w:cstheme="minorHAnsi"/>
          <w:i/>
          <w:iCs/>
          <w:color w:val="FF0000"/>
        </w:rPr>
        <w:t xml:space="preserve">laddove </w:t>
      </w:r>
      <w:r w:rsidR="0064445E">
        <w:rPr>
          <w:rFonts w:cstheme="minorHAnsi"/>
          <w:i/>
          <w:iCs/>
          <w:color w:val="FF0000"/>
        </w:rPr>
        <w:t xml:space="preserve">il CCNL sia diverso da quello adottato </w:t>
      </w:r>
      <w:r w:rsidR="003C0318">
        <w:rPr>
          <w:rFonts w:cstheme="minorHAnsi"/>
          <w:i/>
          <w:iCs/>
          <w:color w:val="FF0000"/>
        </w:rPr>
        <w:t>dall’appaltatore</w:t>
      </w:r>
      <w:r w:rsidR="00FB7F74">
        <w:rPr>
          <w:rFonts w:cstheme="minorHAnsi"/>
          <w:i/>
          <w:iCs/>
          <w:color w:val="FF0000"/>
        </w:rPr>
        <w:t>)</w:t>
      </w:r>
      <w:r w:rsidR="0064445E">
        <w:rPr>
          <w:rFonts w:cstheme="minorHAnsi"/>
          <w:i/>
          <w:iCs/>
          <w:color w:val="FF0000"/>
        </w:rPr>
        <w:t>:</w:t>
      </w:r>
      <w:r w:rsidR="00CB1846" w:rsidRPr="008C5140">
        <w:rPr>
          <w:rFonts w:cstheme="minorHAnsi"/>
          <w:i/>
          <w:iCs/>
          <w:color w:val="FF0000"/>
        </w:rPr>
        <w:t xml:space="preserve"> </w:t>
      </w:r>
    </w:p>
    <w:p w14:paraId="0634A3C8" w14:textId="3F612B96" w:rsidR="002E5C63" w:rsidRPr="00FB7F74" w:rsidRDefault="00FB7F74" w:rsidP="00590864">
      <w:pPr>
        <w:spacing w:after="120" w:line="240" w:lineRule="auto"/>
        <w:jc w:val="both"/>
        <w:rPr>
          <w:rFonts w:cstheme="minorHAnsi"/>
        </w:rPr>
      </w:pPr>
      <w:r w:rsidRPr="00FB7F74">
        <w:rPr>
          <w:rFonts w:cstheme="minorHAnsi"/>
        </w:rPr>
        <w:lastRenderedPageBreak/>
        <w:t xml:space="preserve">… </w:t>
      </w:r>
      <w:r w:rsidR="0064445E" w:rsidRPr="00FB7F74">
        <w:rPr>
          <w:rFonts w:cstheme="minorHAnsi"/>
        </w:rPr>
        <w:t xml:space="preserve">e </w:t>
      </w:r>
      <w:r w:rsidR="008C5140" w:rsidRPr="00FB7F74">
        <w:rPr>
          <w:rFonts w:cstheme="minorHAnsi"/>
        </w:rPr>
        <w:t>applica il</w:t>
      </w:r>
      <w:r w:rsidR="0096241E" w:rsidRPr="00FB7F74">
        <w:rPr>
          <w:rFonts w:cstheme="minorHAnsi"/>
        </w:rPr>
        <w:t xml:space="preserve"> seguente</w:t>
      </w:r>
      <w:r w:rsidR="008C5140" w:rsidRPr="00FB7F74">
        <w:rPr>
          <w:rFonts w:cstheme="minorHAnsi"/>
        </w:rPr>
        <w:t xml:space="preserve"> contratto collettivo nazionale e territoriale di lavoro ____________, verificato che lo stesso g</w:t>
      </w:r>
      <w:r w:rsidR="001D00D4" w:rsidRPr="00FB7F74">
        <w:rPr>
          <w:rFonts w:cstheme="minorHAnsi"/>
        </w:rPr>
        <w:t>arantisc</w:t>
      </w:r>
      <w:r w:rsidR="008C5140" w:rsidRPr="00FB7F74">
        <w:rPr>
          <w:rFonts w:cstheme="minorHAnsi"/>
        </w:rPr>
        <w:t>e</w:t>
      </w:r>
      <w:r w:rsidR="001D00D4" w:rsidRPr="00FB7F74">
        <w:rPr>
          <w:rFonts w:cstheme="minorHAnsi"/>
        </w:rPr>
        <w:t xml:space="preserve"> ai dipendenti le stesse tutele economiche e normative di quello applicato dall'appaltatore</w:t>
      </w:r>
      <w:r w:rsidR="00D42F6A">
        <w:rPr>
          <w:rFonts w:cstheme="minorHAnsi"/>
        </w:rPr>
        <w:t>.</w:t>
      </w:r>
    </w:p>
    <w:p w14:paraId="1C9E904F" w14:textId="77777777" w:rsidR="00200817" w:rsidRDefault="00200817" w:rsidP="00590864">
      <w:pPr>
        <w:spacing w:after="120" w:line="240" w:lineRule="auto"/>
        <w:jc w:val="center"/>
        <w:rPr>
          <w:rFonts w:cstheme="minorHAnsi"/>
          <w:b/>
        </w:rPr>
      </w:pPr>
    </w:p>
    <w:p w14:paraId="23034A60" w14:textId="4DECECC1" w:rsidR="0086125D" w:rsidRPr="00590864" w:rsidRDefault="00295387" w:rsidP="00590864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b/>
        </w:rPr>
      </w:pPr>
      <w:r w:rsidRPr="00590864">
        <w:rPr>
          <w:rFonts w:cstheme="minorHAnsi"/>
          <w:b/>
        </w:rPr>
        <w:t>TRACCIABILIT</w:t>
      </w:r>
      <w:r>
        <w:rPr>
          <w:rFonts w:cstheme="minorHAnsi"/>
          <w:b/>
        </w:rPr>
        <w:t>À</w:t>
      </w:r>
      <w:r w:rsidRPr="00590864">
        <w:rPr>
          <w:rFonts w:cstheme="minorHAnsi"/>
          <w:b/>
        </w:rPr>
        <w:t xml:space="preserve"> </w:t>
      </w:r>
      <w:r w:rsidR="0086125D" w:rsidRPr="00590864">
        <w:rPr>
          <w:rFonts w:cstheme="minorHAnsi"/>
          <w:b/>
        </w:rPr>
        <w:t xml:space="preserve">DEI FLUSSI FINANZIARI </w:t>
      </w:r>
      <w:r w:rsidRPr="00646B5F">
        <w:rPr>
          <w:rFonts w:cstheme="minorHAnsi"/>
          <w:bCs/>
          <w:i/>
          <w:iCs/>
          <w:color w:val="FF0000"/>
        </w:rPr>
        <w:t>(s</w:t>
      </w:r>
      <w:r>
        <w:rPr>
          <w:rFonts w:cstheme="minorHAnsi"/>
          <w:bCs/>
          <w:i/>
          <w:iCs/>
          <w:color w:val="FF0000"/>
        </w:rPr>
        <w:t xml:space="preserve">ia per i </w:t>
      </w:r>
      <w:r w:rsidRPr="00646B5F">
        <w:rPr>
          <w:rFonts w:cstheme="minorHAnsi"/>
          <w:bCs/>
          <w:i/>
          <w:iCs/>
          <w:color w:val="FF0000"/>
        </w:rPr>
        <w:t>subappalti</w:t>
      </w:r>
      <w:r>
        <w:rPr>
          <w:rFonts w:cstheme="minorHAnsi"/>
          <w:bCs/>
          <w:i/>
          <w:iCs/>
          <w:color w:val="FF0000"/>
        </w:rPr>
        <w:t xml:space="preserve"> che per i subcontratti)</w:t>
      </w:r>
    </w:p>
    <w:p w14:paraId="50490743" w14:textId="097FB329" w:rsidR="0086125D" w:rsidRPr="007D3C47" w:rsidRDefault="0086125D" w:rsidP="00590864">
      <w:pPr>
        <w:spacing w:after="120" w:line="240" w:lineRule="auto"/>
        <w:jc w:val="both"/>
        <w:rPr>
          <w:rFonts w:cstheme="minorHAnsi"/>
        </w:rPr>
      </w:pPr>
      <w:r w:rsidRPr="007D3C47">
        <w:rPr>
          <w:rFonts w:cstheme="minorHAnsi"/>
        </w:rPr>
        <w:t xml:space="preserve">Il </w:t>
      </w:r>
      <w:r w:rsidR="00D42F6A">
        <w:rPr>
          <w:rFonts w:cstheme="minorHAnsi"/>
        </w:rPr>
        <w:t>s</w:t>
      </w:r>
      <w:r w:rsidRPr="007D3C47">
        <w:rPr>
          <w:rFonts w:cstheme="minorHAnsi"/>
        </w:rPr>
        <w:t>ubappaltatore</w:t>
      </w:r>
      <w:r w:rsidR="00295387">
        <w:rPr>
          <w:rFonts w:cstheme="minorHAnsi"/>
        </w:rPr>
        <w:t>/subcontraente</w:t>
      </w:r>
      <w:r w:rsidRPr="007D3C47">
        <w:rPr>
          <w:rFonts w:cstheme="minorHAnsi"/>
        </w:rPr>
        <w:t xml:space="preserve"> si obbliga con la sottoscrizione del presente contratto al pieno ed incondizionato rispetto delle disposizioni della L. 136/2010 sulla tracciabilità dei flussi finanziari negli appalti pubblici di lavori, servizi e forniture. </w:t>
      </w:r>
    </w:p>
    <w:p w14:paraId="1CA86CA2" w14:textId="50B4640D" w:rsidR="0086125D" w:rsidRPr="007D3C47" w:rsidRDefault="0086125D" w:rsidP="00590864">
      <w:pPr>
        <w:spacing w:after="120" w:line="240" w:lineRule="auto"/>
        <w:jc w:val="both"/>
        <w:rPr>
          <w:rFonts w:cstheme="minorHAnsi"/>
        </w:rPr>
      </w:pPr>
      <w:r w:rsidRPr="007D3C47">
        <w:rPr>
          <w:rFonts w:cstheme="minorHAnsi"/>
        </w:rPr>
        <w:t xml:space="preserve">Il </w:t>
      </w:r>
      <w:r w:rsidR="00D42F6A">
        <w:rPr>
          <w:rFonts w:cstheme="minorHAnsi"/>
        </w:rPr>
        <w:t>s</w:t>
      </w:r>
      <w:r w:rsidRPr="007D3C47">
        <w:rPr>
          <w:rFonts w:cstheme="minorHAnsi"/>
        </w:rPr>
        <w:t>ubappaltatore</w:t>
      </w:r>
      <w:r w:rsidR="00295387">
        <w:rPr>
          <w:rFonts w:cstheme="minorHAnsi"/>
        </w:rPr>
        <w:t>/subcontraente</w:t>
      </w:r>
      <w:r w:rsidRPr="007D3C47">
        <w:rPr>
          <w:rFonts w:cstheme="minorHAnsi"/>
        </w:rPr>
        <w:t xml:space="preserve"> si obbliga altresì ad inserire nei contratti sottoscritti con</w:t>
      </w:r>
      <w:r w:rsidR="000D0ADF" w:rsidRPr="007D3C47">
        <w:rPr>
          <w:rFonts w:cstheme="minorHAnsi"/>
        </w:rPr>
        <w:t xml:space="preserve"> eventuali</w:t>
      </w:r>
      <w:r w:rsidRPr="007D3C47">
        <w:rPr>
          <w:rFonts w:cstheme="minorHAnsi"/>
        </w:rPr>
        <w:t xml:space="preserve"> </w:t>
      </w:r>
      <w:r w:rsidR="006B05D0">
        <w:rPr>
          <w:rFonts w:cstheme="minorHAnsi"/>
        </w:rPr>
        <w:t xml:space="preserve">ulteriori </w:t>
      </w:r>
      <w:r w:rsidRPr="007D3C47">
        <w:rPr>
          <w:rFonts w:cstheme="minorHAnsi"/>
        </w:rPr>
        <w:t xml:space="preserve">subcontraenti della filiera delle imprese, un’apposita clausola con la quale ciascuno di essi assume gli obblighi di tracciabilità dei flussi finanziari di cui alla L. 136/2010 a pena di nullità assoluta dei contratti cui tale clausola accede.  </w:t>
      </w:r>
    </w:p>
    <w:p w14:paraId="045C4DC9" w14:textId="71CF4A85" w:rsidR="0086125D" w:rsidRDefault="0086125D" w:rsidP="00590864">
      <w:pPr>
        <w:spacing w:after="120" w:line="240" w:lineRule="auto"/>
        <w:jc w:val="both"/>
        <w:rPr>
          <w:rFonts w:cstheme="minorHAnsi"/>
        </w:rPr>
      </w:pPr>
      <w:r w:rsidRPr="007D3C47">
        <w:rPr>
          <w:rFonts w:cstheme="minorHAnsi"/>
        </w:rPr>
        <w:t>L’</w:t>
      </w:r>
      <w:r w:rsidR="00D42F6A">
        <w:rPr>
          <w:rFonts w:cstheme="minorHAnsi"/>
        </w:rPr>
        <w:t>a</w:t>
      </w:r>
      <w:r w:rsidRPr="007D3C47">
        <w:rPr>
          <w:rFonts w:cstheme="minorHAnsi"/>
        </w:rPr>
        <w:t xml:space="preserve">ppaltatore, il </w:t>
      </w:r>
      <w:r w:rsidR="00D42F6A">
        <w:rPr>
          <w:rFonts w:cstheme="minorHAnsi"/>
        </w:rPr>
        <w:t>s</w:t>
      </w:r>
      <w:r w:rsidRPr="007D3C47">
        <w:rPr>
          <w:rFonts w:cstheme="minorHAnsi"/>
        </w:rPr>
        <w:t>ubappaltatore</w:t>
      </w:r>
      <w:r w:rsidR="006B05D0">
        <w:rPr>
          <w:rFonts w:cstheme="minorHAnsi"/>
        </w:rPr>
        <w:t>/subcontraente e</w:t>
      </w:r>
      <w:r w:rsidR="00E60224">
        <w:rPr>
          <w:rFonts w:cstheme="minorHAnsi"/>
        </w:rPr>
        <w:t xml:space="preserve">d eventuali ulteriori </w:t>
      </w:r>
      <w:r w:rsidR="00701144">
        <w:rPr>
          <w:rFonts w:cstheme="minorHAnsi"/>
        </w:rPr>
        <w:t xml:space="preserve">loro </w:t>
      </w:r>
      <w:r w:rsidRPr="007D3C47">
        <w:rPr>
          <w:rFonts w:cstheme="minorHAnsi"/>
        </w:rPr>
        <w:t>subcontraent</w:t>
      </w:r>
      <w:r w:rsidR="00E60224">
        <w:rPr>
          <w:rFonts w:cstheme="minorHAnsi"/>
        </w:rPr>
        <w:t>i</w:t>
      </w:r>
      <w:r w:rsidRPr="007D3C47">
        <w:rPr>
          <w:rFonts w:cstheme="minorHAnsi"/>
        </w:rPr>
        <w:t xml:space="preserve">, avuta notizia dell’inadempimento della propria controparte agli obblighi di tracciabilità finanziaria di cui all’art. 3 della L. 136/2010, ne dà immediata comunicazione all’Appaltatore ed alla Prefettura – Ufficio territoriale del Governo della Provincia </w:t>
      </w:r>
      <w:r w:rsidR="007D3C47" w:rsidRPr="007D3C47">
        <w:rPr>
          <w:rFonts w:cstheme="minorHAnsi"/>
        </w:rPr>
        <w:t>di Roma</w:t>
      </w:r>
      <w:r w:rsidRPr="007D3C47">
        <w:rPr>
          <w:rFonts w:cstheme="minorHAnsi"/>
        </w:rPr>
        <w:t>.</w:t>
      </w:r>
      <w:r w:rsidRPr="000D0ADF">
        <w:rPr>
          <w:rFonts w:cstheme="minorHAnsi"/>
        </w:rPr>
        <w:t xml:space="preserve"> </w:t>
      </w:r>
    </w:p>
    <w:p w14:paraId="4C24B0BA" w14:textId="77777777" w:rsidR="00D15865" w:rsidRDefault="00D15865" w:rsidP="00590864">
      <w:pPr>
        <w:spacing w:after="120" w:line="240" w:lineRule="auto"/>
        <w:jc w:val="both"/>
        <w:rPr>
          <w:rFonts w:cstheme="minorHAnsi"/>
        </w:rPr>
      </w:pPr>
    </w:p>
    <w:p w14:paraId="5C1F2686" w14:textId="095A5B8C" w:rsidR="004D3E2D" w:rsidRPr="00590864" w:rsidRDefault="009B1632" w:rsidP="00590864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b/>
          <w:bCs/>
        </w:rPr>
      </w:pPr>
      <w:r w:rsidRPr="00590864">
        <w:rPr>
          <w:rFonts w:cstheme="minorHAnsi"/>
          <w:b/>
          <w:bCs/>
        </w:rPr>
        <w:t>PAGAMENTI</w:t>
      </w:r>
      <w:r w:rsidR="00E60224">
        <w:rPr>
          <w:rFonts w:cstheme="minorHAnsi"/>
          <w:b/>
          <w:bCs/>
        </w:rPr>
        <w:t xml:space="preserve"> </w:t>
      </w:r>
      <w:r w:rsidR="00E60224" w:rsidRPr="00646B5F">
        <w:rPr>
          <w:rFonts w:cstheme="minorHAnsi"/>
          <w:bCs/>
          <w:i/>
          <w:iCs/>
          <w:color w:val="FF0000"/>
        </w:rPr>
        <w:t>(s</w:t>
      </w:r>
      <w:r w:rsidR="00E60224">
        <w:rPr>
          <w:rFonts w:cstheme="minorHAnsi"/>
          <w:bCs/>
          <w:i/>
          <w:iCs/>
          <w:color w:val="FF0000"/>
        </w:rPr>
        <w:t xml:space="preserve">ia per i </w:t>
      </w:r>
      <w:r w:rsidR="00E60224" w:rsidRPr="00646B5F">
        <w:rPr>
          <w:rFonts w:cstheme="minorHAnsi"/>
          <w:bCs/>
          <w:i/>
          <w:iCs/>
          <w:color w:val="FF0000"/>
        </w:rPr>
        <w:t>subappalti</w:t>
      </w:r>
      <w:r w:rsidR="00E60224">
        <w:rPr>
          <w:rFonts w:cstheme="minorHAnsi"/>
          <w:bCs/>
          <w:i/>
          <w:iCs/>
          <w:color w:val="FF0000"/>
        </w:rPr>
        <w:t xml:space="preserve"> che per i subcontratti)</w:t>
      </w:r>
    </w:p>
    <w:p w14:paraId="71F58D0B" w14:textId="0A080165" w:rsidR="00B206EE" w:rsidRPr="004B7DFA" w:rsidRDefault="00B206EE" w:rsidP="00590864">
      <w:pPr>
        <w:spacing w:after="120" w:line="240" w:lineRule="auto"/>
        <w:jc w:val="both"/>
        <w:rPr>
          <w:i/>
          <w:iCs/>
          <w:color w:val="FF0000"/>
        </w:rPr>
      </w:pPr>
      <w:r w:rsidRPr="004B7DFA">
        <w:rPr>
          <w:i/>
          <w:iCs/>
          <w:color w:val="FF0000"/>
        </w:rPr>
        <w:t>(</w:t>
      </w:r>
      <w:r>
        <w:rPr>
          <w:i/>
          <w:iCs/>
          <w:color w:val="FF0000"/>
        </w:rPr>
        <w:t>in caso di pagamento da parte dell</w:t>
      </w:r>
      <w:r w:rsidR="00D832BA">
        <w:rPr>
          <w:i/>
          <w:iCs/>
          <w:color w:val="FF0000"/>
        </w:rPr>
        <w:t>’</w:t>
      </w:r>
      <w:r w:rsidR="001125B1">
        <w:rPr>
          <w:i/>
          <w:iCs/>
          <w:color w:val="FF0000"/>
        </w:rPr>
        <w:t>a</w:t>
      </w:r>
      <w:r w:rsidR="00D832BA">
        <w:rPr>
          <w:i/>
          <w:iCs/>
          <w:color w:val="FF0000"/>
        </w:rPr>
        <w:t>ppaltatore)</w:t>
      </w:r>
      <w:r w:rsidRPr="004B7DFA">
        <w:rPr>
          <w:i/>
          <w:iCs/>
          <w:color w:val="FF0000"/>
        </w:rPr>
        <w:t xml:space="preserve"> </w:t>
      </w:r>
    </w:p>
    <w:p w14:paraId="0E3F5AC6" w14:textId="63577A8B" w:rsidR="008663AD" w:rsidRDefault="008663AD" w:rsidP="00590864">
      <w:pPr>
        <w:spacing w:after="120" w:line="240" w:lineRule="auto"/>
        <w:jc w:val="both"/>
      </w:pPr>
      <w:r>
        <w:t>Il subappaltatore</w:t>
      </w:r>
      <w:r w:rsidR="00701144">
        <w:t>/subcontraente</w:t>
      </w:r>
      <w:r>
        <w:t xml:space="preserve"> rinuncia ad avvalersi della facoltà di pagamento diretto da parte della </w:t>
      </w:r>
      <w:r w:rsidR="00C01501">
        <w:t>Stazione Appaltante</w:t>
      </w:r>
      <w:r>
        <w:t xml:space="preserve">. Pertanto, </w:t>
      </w:r>
      <w:r w:rsidR="001125B1">
        <w:t xml:space="preserve">l’appaltatore </w:t>
      </w:r>
      <w:r w:rsidR="004B7DFA">
        <w:t>provvederà ad effettuare i</w:t>
      </w:r>
      <w:r>
        <w:t xml:space="preserve"> pagamenti entro ___ giorni dall’avvenuto incasso del corrispondente </w:t>
      </w:r>
      <w:r w:rsidR="00AC33C0">
        <w:t xml:space="preserve">rateo di corrispettivo </w:t>
      </w:r>
      <w:r w:rsidR="004B7DFA">
        <w:t xml:space="preserve">emesso dalla </w:t>
      </w:r>
      <w:r w:rsidR="00C01501">
        <w:t>Stazione Appaltante</w:t>
      </w:r>
      <w:r>
        <w:t>, previa presentazione della fattura del subappaltatore</w:t>
      </w:r>
      <w:r w:rsidR="00D47A04">
        <w:t>/subcontraente</w:t>
      </w:r>
      <w:r>
        <w:t>. L’importo della fattura sarà quello dell</w:t>
      </w:r>
      <w:r w:rsidR="00754456">
        <w:t>e prestazioni eseguite</w:t>
      </w:r>
      <w:r w:rsidR="001228D3">
        <w:t>,</w:t>
      </w:r>
      <w:r>
        <w:t xml:space="preserve"> </w:t>
      </w:r>
      <w:r w:rsidR="001228D3">
        <w:t xml:space="preserve">comprensivo degli oneri per la sicurezza nella misura corrispondente, </w:t>
      </w:r>
      <w:r>
        <w:t>al netto delle eventuali trattenute di garanzia</w:t>
      </w:r>
      <w:r w:rsidR="001228D3">
        <w:t>.</w:t>
      </w:r>
      <w:r>
        <w:t xml:space="preserve"> </w:t>
      </w:r>
    </w:p>
    <w:p w14:paraId="69FCC19A" w14:textId="220FF75C" w:rsidR="003A4907" w:rsidRDefault="00897779" w:rsidP="00590864">
      <w:pPr>
        <w:spacing w:after="120" w:line="240" w:lineRule="auto"/>
        <w:jc w:val="both"/>
      </w:pPr>
      <w:r w:rsidRPr="003A4907">
        <w:t>La rata a saldo dell’importo complessivo del</w:t>
      </w:r>
      <w:r w:rsidR="005276FA">
        <w:t xml:space="preserve"> sub</w:t>
      </w:r>
      <w:r w:rsidRPr="003A4907">
        <w:t>appalto</w:t>
      </w:r>
      <w:r w:rsidR="005276FA">
        <w:t>/subcontratto</w:t>
      </w:r>
      <w:r w:rsidR="003A4907" w:rsidRPr="003A4907">
        <w:t xml:space="preserve"> sarà corrispost</w:t>
      </w:r>
      <w:r w:rsidR="001125B1">
        <w:t>a</w:t>
      </w:r>
      <w:r w:rsidR="003A4907" w:rsidRPr="003A4907">
        <w:t xml:space="preserve"> entro il termine di </w:t>
      </w:r>
      <w:r w:rsidR="003A4907">
        <w:t>_____</w:t>
      </w:r>
      <w:r w:rsidR="00AB3B0E">
        <w:t xml:space="preserve"> </w:t>
      </w:r>
      <w:r w:rsidR="003A4907" w:rsidRPr="003A4907">
        <w:t>giorni dal</w:t>
      </w:r>
      <w:r w:rsidR="00211706">
        <w:t xml:space="preserve">la verifica di conformità finale </w:t>
      </w:r>
      <w:r w:rsidR="0049361F">
        <w:t>del servizio/fornitura oggetto d</w:t>
      </w:r>
      <w:r w:rsidR="002837BB">
        <w:t>ell’</w:t>
      </w:r>
      <w:r w:rsidR="0049361F">
        <w:t>appalto</w:t>
      </w:r>
      <w:r w:rsidR="003A4907" w:rsidRPr="003A4907">
        <w:t>.</w:t>
      </w:r>
    </w:p>
    <w:p w14:paraId="092EBD96" w14:textId="24FA00DA" w:rsidR="00C67A0F" w:rsidRPr="00C67A0F" w:rsidRDefault="008A2545" w:rsidP="00590864">
      <w:pPr>
        <w:spacing w:after="120" w:line="240" w:lineRule="auto"/>
        <w:jc w:val="both"/>
        <w:rPr>
          <w:rFonts w:cstheme="minorHAnsi"/>
        </w:rPr>
      </w:pPr>
      <w:r w:rsidRPr="00C67A0F">
        <w:rPr>
          <w:rFonts w:cstheme="minorHAnsi"/>
        </w:rPr>
        <w:t xml:space="preserve">È fatto obbligo al </w:t>
      </w:r>
      <w:r w:rsidR="00FC29C9" w:rsidRPr="00C67A0F">
        <w:rPr>
          <w:rFonts w:cstheme="minorHAnsi"/>
        </w:rPr>
        <w:t>subappaltatore</w:t>
      </w:r>
      <w:r w:rsidR="00D47A04">
        <w:rPr>
          <w:rFonts w:cstheme="minorHAnsi"/>
        </w:rPr>
        <w:t>/subcontraente</w:t>
      </w:r>
      <w:r w:rsidR="00FC29C9" w:rsidRPr="00C67A0F">
        <w:rPr>
          <w:rFonts w:cstheme="minorHAnsi"/>
        </w:rPr>
        <w:t xml:space="preserve"> di consegnare all’appaltatore</w:t>
      </w:r>
      <w:r w:rsidRPr="00C67A0F">
        <w:rPr>
          <w:rFonts w:cstheme="minorHAnsi"/>
        </w:rPr>
        <w:t xml:space="preserve">, entro </w:t>
      </w:r>
      <w:r w:rsidR="00BF780D" w:rsidRPr="00C67A0F">
        <w:rPr>
          <w:rFonts w:cstheme="minorHAnsi"/>
        </w:rPr>
        <w:t xml:space="preserve">5 giorni </w:t>
      </w:r>
      <w:r w:rsidRPr="00C67A0F">
        <w:rPr>
          <w:rFonts w:cstheme="minorHAnsi"/>
        </w:rPr>
        <w:t xml:space="preserve">dalla data di ciascun pagamento effettuato </w:t>
      </w:r>
      <w:r w:rsidR="00FC29C9" w:rsidRPr="00C67A0F">
        <w:rPr>
          <w:rFonts w:cstheme="minorHAnsi"/>
        </w:rPr>
        <w:t>dall’appaltatore</w:t>
      </w:r>
      <w:r w:rsidRPr="00C67A0F">
        <w:rPr>
          <w:rFonts w:cstheme="minorHAnsi"/>
        </w:rPr>
        <w:t>, copia delle fatture quietanzate relative ai pagamenti eseguiti</w:t>
      </w:r>
      <w:r w:rsidR="00A62CF9" w:rsidRPr="00C67A0F">
        <w:rPr>
          <w:rFonts w:cstheme="minorHAnsi"/>
        </w:rPr>
        <w:t>,</w:t>
      </w:r>
      <w:r w:rsidRPr="00C67A0F">
        <w:rPr>
          <w:rFonts w:cstheme="minorHAnsi"/>
        </w:rPr>
        <w:t xml:space="preserve"> con tutte le indicazioni delle ritenute di garanzia effettuate. </w:t>
      </w:r>
      <w:r w:rsidR="00121D88">
        <w:rPr>
          <w:rFonts w:cstheme="minorHAnsi"/>
        </w:rPr>
        <w:t>L</w:t>
      </w:r>
      <w:r w:rsidR="00FC29C9" w:rsidRPr="00C67A0F">
        <w:rPr>
          <w:rFonts w:cstheme="minorHAnsi"/>
        </w:rPr>
        <w:t>’</w:t>
      </w:r>
      <w:r w:rsidR="00BB562C">
        <w:rPr>
          <w:rFonts w:cstheme="minorHAnsi"/>
        </w:rPr>
        <w:t>a</w:t>
      </w:r>
      <w:r w:rsidR="00FC29C9" w:rsidRPr="00C67A0F">
        <w:rPr>
          <w:rFonts w:cstheme="minorHAnsi"/>
        </w:rPr>
        <w:t xml:space="preserve">ppaltatore </w:t>
      </w:r>
      <w:r w:rsidR="00A62CF9" w:rsidRPr="00C67A0F">
        <w:rPr>
          <w:rFonts w:cstheme="minorHAnsi"/>
        </w:rPr>
        <w:t xml:space="preserve">è tenuto a inviare alla </w:t>
      </w:r>
      <w:r w:rsidR="0011304B">
        <w:rPr>
          <w:rFonts w:cstheme="minorHAnsi"/>
        </w:rPr>
        <w:t>S</w:t>
      </w:r>
      <w:r w:rsidR="0011304B" w:rsidRPr="00C67A0F">
        <w:rPr>
          <w:rFonts w:cstheme="minorHAnsi"/>
        </w:rPr>
        <w:t>tazione Appaltante</w:t>
      </w:r>
      <w:r w:rsidR="00291C23" w:rsidRPr="00C67A0F">
        <w:rPr>
          <w:rFonts w:cstheme="minorHAnsi"/>
        </w:rPr>
        <w:t xml:space="preserve">, entro 20 giorni dall’emissione di ciascun </w:t>
      </w:r>
      <w:r w:rsidR="004F16FE">
        <w:rPr>
          <w:rFonts w:cstheme="minorHAnsi"/>
        </w:rPr>
        <w:t>certificato di verifica di conformità</w:t>
      </w:r>
      <w:r w:rsidR="00291C23" w:rsidRPr="00C67A0F">
        <w:rPr>
          <w:rFonts w:cstheme="minorHAnsi"/>
        </w:rPr>
        <w:t xml:space="preserve">, le fatture quietanzate relative ai pagamenti </w:t>
      </w:r>
      <w:r w:rsidR="00C67A0F" w:rsidRPr="00C67A0F">
        <w:rPr>
          <w:rFonts w:cstheme="minorHAnsi"/>
        </w:rPr>
        <w:t>effettuati a favore del subappaltatore</w:t>
      </w:r>
      <w:r w:rsidR="00192559">
        <w:rPr>
          <w:rFonts w:cstheme="minorHAnsi"/>
        </w:rPr>
        <w:t>/subcontraente</w:t>
      </w:r>
      <w:r w:rsidR="00C67A0F" w:rsidRPr="00C67A0F">
        <w:rPr>
          <w:rFonts w:cstheme="minorHAnsi"/>
        </w:rPr>
        <w:t xml:space="preserve"> in relazione a</w:t>
      </w:r>
      <w:r w:rsidR="00DF4508" w:rsidRPr="00C67A0F">
        <w:rPr>
          <w:rFonts w:cstheme="minorHAnsi"/>
        </w:rPr>
        <w:t>l</w:t>
      </w:r>
      <w:r w:rsidR="00836165">
        <w:rPr>
          <w:rFonts w:cstheme="minorHAnsi"/>
        </w:rPr>
        <w:t>le prestazioni eseguite</w:t>
      </w:r>
      <w:r w:rsidR="00C67A0F" w:rsidRPr="00C67A0F">
        <w:rPr>
          <w:rFonts w:cstheme="minorHAnsi"/>
        </w:rPr>
        <w:t>.</w:t>
      </w:r>
    </w:p>
    <w:p w14:paraId="134C7D43" w14:textId="1F511AB3" w:rsidR="008663AD" w:rsidRPr="004B7DFA" w:rsidRDefault="008663AD" w:rsidP="00590864">
      <w:pPr>
        <w:spacing w:after="120" w:line="240" w:lineRule="auto"/>
        <w:jc w:val="both"/>
        <w:rPr>
          <w:i/>
          <w:iCs/>
          <w:color w:val="FF0000"/>
        </w:rPr>
      </w:pPr>
      <w:r w:rsidRPr="004B7DFA">
        <w:rPr>
          <w:i/>
          <w:iCs/>
          <w:color w:val="FF0000"/>
        </w:rPr>
        <w:t>(ovvero</w:t>
      </w:r>
      <w:r w:rsidR="004B7DFA">
        <w:rPr>
          <w:i/>
          <w:iCs/>
          <w:color w:val="FF0000"/>
        </w:rPr>
        <w:t xml:space="preserve">, in caso di pagamento diretto da parte della </w:t>
      </w:r>
      <w:r w:rsidR="00FC29C9">
        <w:rPr>
          <w:i/>
          <w:iCs/>
          <w:color w:val="FF0000"/>
        </w:rPr>
        <w:t xml:space="preserve">stazione </w:t>
      </w:r>
      <w:r w:rsidR="004B7DFA">
        <w:rPr>
          <w:i/>
          <w:iCs/>
          <w:color w:val="FF0000"/>
        </w:rPr>
        <w:t>appaltante</w:t>
      </w:r>
      <w:r w:rsidRPr="004B7DFA">
        <w:rPr>
          <w:i/>
          <w:iCs/>
          <w:color w:val="FF0000"/>
        </w:rPr>
        <w:t xml:space="preserve">) </w:t>
      </w:r>
    </w:p>
    <w:p w14:paraId="31956B2F" w14:textId="1724363B" w:rsidR="00FC5A10" w:rsidRDefault="008663AD" w:rsidP="00590864">
      <w:pPr>
        <w:spacing w:after="120" w:line="240" w:lineRule="auto"/>
        <w:jc w:val="both"/>
      </w:pPr>
      <w:r>
        <w:t>L</w:t>
      </w:r>
      <w:r w:rsidR="004B7DFA">
        <w:t xml:space="preserve">a </w:t>
      </w:r>
      <w:r w:rsidR="001E5683">
        <w:t xml:space="preserve">Stazione Appaltante </w:t>
      </w:r>
      <w:r>
        <w:t xml:space="preserve">provvederà alla corresponsione diretta al </w:t>
      </w:r>
      <w:r w:rsidR="005276FA" w:rsidRPr="00C67A0F">
        <w:rPr>
          <w:rFonts w:cstheme="minorHAnsi"/>
        </w:rPr>
        <w:t>subappaltatore</w:t>
      </w:r>
      <w:r w:rsidR="005276FA">
        <w:rPr>
          <w:rFonts w:cstheme="minorHAnsi"/>
        </w:rPr>
        <w:t>/subcontraente</w:t>
      </w:r>
      <w:r w:rsidR="005276FA" w:rsidRPr="00C67A0F">
        <w:rPr>
          <w:rFonts w:cstheme="minorHAnsi"/>
        </w:rPr>
        <w:t xml:space="preserve"> </w:t>
      </w:r>
      <w:r>
        <w:t>dell’importo delle prestazioni eseguite dallo stesso, nei limiti del contratto di subappalto</w:t>
      </w:r>
      <w:r w:rsidR="00D92058">
        <w:t xml:space="preserve">. </w:t>
      </w:r>
    </w:p>
    <w:p w14:paraId="3434FC4B" w14:textId="6366A068" w:rsidR="00DA2971" w:rsidRDefault="00D92058" w:rsidP="00590864">
      <w:pPr>
        <w:spacing w:after="120" w:line="240" w:lineRule="auto"/>
        <w:jc w:val="both"/>
      </w:pPr>
      <w:r>
        <w:t xml:space="preserve">A tal fine, </w:t>
      </w:r>
      <w:r w:rsidR="00FC29C9">
        <w:t>l’appaltatore</w:t>
      </w:r>
      <w:r w:rsidR="00B2227F">
        <w:t>, all’atto dell’emissione di ciascun S.A.L.,</w:t>
      </w:r>
      <w:r>
        <w:t xml:space="preserve"> è tenuto </w:t>
      </w:r>
      <w:r w:rsidR="00162073">
        <w:t xml:space="preserve">a </w:t>
      </w:r>
      <w:r w:rsidR="008663AD">
        <w:t>comunica</w:t>
      </w:r>
      <w:r w:rsidR="00FC5A10">
        <w:t>re</w:t>
      </w:r>
      <w:r w:rsidR="008663AD">
        <w:t xml:space="preserve"> alla </w:t>
      </w:r>
      <w:r w:rsidR="001E5683">
        <w:t>Stazione Appaltant</w:t>
      </w:r>
      <w:r w:rsidR="008663AD">
        <w:t xml:space="preserve">e la parte delle prestazioni eseguite dal </w:t>
      </w:r>
      <w:r w:rsidR="005276FA" w:rsidRPr="00C67A0F">
        <w:rPr>
          <w:rFonts w:cstheme="minorHAnsi"/>
        </w:rPr>
        <w:t>subappaltatore</w:t>
      </w:r>
      <w:r w:rsidR="005276FA">
        <w:rPr>
          <w:rFonts w:cstheme="minorHAnsi"/>
        </w:rPr>
        <w:t>/subcontraente</w:t>
      </w:r>
      <w:r w:rsidR="005276FA" w:rsidRPr="00C67A0F">
        <w:rPr>
          <w:rFonts w:cstheme="minorHAnsi"/>
        </w:rPr>
        <w:t xml:space="preserve"> </w:t>
      </w:r>
      <w:r w:rsidR="008663AD">
        <w:t>con la specificazione del relativo importo</w:t>
      </w:r>
      <w:r w:rsidR="00DB27E3">
        <w:t xml:space="preserve">, controfirmata dal </w:t>
      </w:r>
      <w:r w:rsidR="005276FA" w:rsidRPr="00C67A0F">
        <w:rPr>
          <w:rFonts w:cstheme="minorHAnsi"/>
        </w:rPr>
        <w:t>subappaltatore</w:t>
      </w:r>
      <w:r w:rsidR="005276FA">
        <w:rPr>
          <w:rFonts w:cstheme="minorHAnsi"/>
        </w:rPr>
        <w:t>/subcontraente</w:t>
      </w:r>
      <w:r w:rsidR="008663AD">
        <w:t xml:space="preserve">. </w:t>
      </w:r>
    </w:p>
    <w:p w14:paraId="2CF03D8B" w14:textId="35DC3361" w:rsidR="001228D3" w:rsidRDefault="008663AD" w:rsidP="00590864">
      <w:pPr>
        <w:spacing w:after="120" w:line="240" w:lineRule="auto"/>
        <w:jc w:val="both"/>
      </w:pPr>
      <w:r>
        <w:t>Resta espressamente inteso che il pagamento di rate in acconto non equivale in alcun modo a presunzione di accettazione de</w:t>
      </w:r>
      <w:r w:rsidR="00687BE7">
        <w:t xml:space="preserve">lle prestazioni </w:t>
      </w:r>
      <w:r>
        <w:t>eseguit</w:t>
      </w:r>
      <w:r w:rsidR="00687BE7">
        <w:t>e</w:t>
      </w:r>
      <w:r>
        <w:t xml:space="preserve">. </w:t>
      </w:r>
      <w:r w:rsidR="001228D3">
        <w:t>L’importo della fattura sarà quello del</w:t>
      </w:r>
      <w:r w:rsidR="00C7112D">
        <w:t xml:space="preserve"> S.A.L.</w:t>
      </w:r>
      <w:r w:rsidR="005761C7">
        <w:t>,</w:t>
      </w:r>
      <w:r w:rsidR="001228D3">
        <w:t xml:space="preserve"> comprensivo degli oneri per la sicurezza nella misura corrispondente, al netto delle eventuali trattenute di garanzia. </w:t>
      </w:r>
    </w:p>
    <w:p w14:paraId="1775C19C" w14:textId="38D2DB97" w:rsidR="001228D3" w:rsidRDefault="004C7F84" w:rsidP="00590864">
      <w:pPr>
        <w:spacing w:after="120" w:line="240" w:lineRule="auto"/>
        <w:jc w:val="both"/>
      </w:pPr>
      <w:r w:rsidRPr="003A4907">
        <w:t>La rata a saldo dell’importo complessivo del</w:t>
      </w:r>
      <w:r w:rsidR="005276FA">
        <w:t xml:space="preserve"> subcontratto/subappalto</w:t>
      </w:r>
      <w:r w:rsidR="001228D3" w:rsidRPr="003A4907">
        <w:t xml:space="preserve"> sarà corrispost</w:t>
      </w:r>
      <w:r w:rsidR="005761C7">
        <w:t>a</w:t>
      </w:r>
      <w:r w:rsidR="001228D3" w:rsidRPr="003A4907">
        <w:t xml:space="preserve"> entro il termine di </w:t>
      </w:r>
      <w:r w:rsidR="001228D3">
        <w:t xml:space="preserve">_____ </w:t>
      </w:r>
      <w:r w:rsidR="001228D3" w:rsidRPr="003A4907">
        <w:t>giorni dal</w:t>
      </w:r>
      <w:r w:rsidR="00687BE7">
        <w:t xml:space="preserve">la verifica di conformità finale </w:t>
      </w:r>
      <w:r w:rsidR="00FA6DBA">
        <w:t xml:space="preserve">con esito positivo </w:t>
      </w:r>
      <w:r w:rsidR="00687BE7">
        <w:t>del</w:t>
      </w:r>
      <w:r w:rsidR="00FA6DBA">
        <w:t xml:space="preserve"> servizio/fornitura oggetto dell’appalto</w:t>
      </w:r>
      <w:r w:rsidR="001228D3" w:rsidRPr="003A4907">
        <w:t>.</w:t>
      </w:r>
    </w:p>
    <w:p w14:paraId="679D127B" w14:textId="3FBE86F6" w:rsidR="00BF1B44" w:rsidRPr="00ED1F3D" w:rsidRDefault="00194E89" w:rsidP="00590864">
      <w:pPr>
        <w:spacing w:after="120" w:line="240" w:lineRule="auto"/>
        <w:jc w:val="both"/>
        <w:rPr>
          <w:rFonts w:cstheme="minorHAnsi"/>
          <w:i/>
          <w:iCs/>
        </w:rPr>
      </w:pPr>
      <w:r w:rsidRPr="009C4B3B">
        <w:rPr>
          <w:rFonts w:cstheme="minorHAnsi"/>
        </w:rPr>
        <w:lastRenderedPageBreak/>
        <w:t xml:space="preserve">Il </w:t>
      </w:r>
      <w:r w:rsidR="007D6DC3" w:rsidRPr="00C67A0F">
        <w:rPr>
          <w:rFonts w:cstheme="minorHAnsi"/>
        </w:rPr>
        <w:t>subappaltatore</w:t>
      </w:r>
      <w:r w:rsidR="007D6DC3">
        <w:rPr>
          <w:rFonts w:cstheme="minorHAnsi"/>
        </w:rPr>
        <w:t>/subcontraente</w:t>
      </w:r>
      <w:r w:rsidRPr="009C4B3B">
        <w:rPr>
          <w:rFonts w:cstheme="minorHAnsi"/>
        </w:rPr>
        <w:t xml:space="preserve"> non potrà cedere i crediti derivanti dal contratto in assenza di espressa </w:t>
      </w:r>
      <w:r w:rsidRPr="00553801">
        <w:rPr>
          <w:rFonts w:cstheme="minorHAnsi"/>
        </w:rPr>
        <w:t>autorizzazione</w:t>
      </w:r>
      <w:r w:rsidR="00777693">
        <w:rPr>
          <w:rFonts w:cstheme="minorHAnsi"/>
        </w:rPr>
        <w:t xml:space="preserve"> della </w:t>
      </w:r>
      <w:r w:rsidR="005761C7">
        <w:rPr>
          <w:rFonts w:cstheme="minorHAnsi"/>
        </w:rPr>
        <w:t>stazione appaltante</w:t>
      </w:r>
      <w:r w:rsidR="005761C7" w:rsidRPr="00553801">
        <w:rPr>
          <w:rFonts w:cstheme="minorHAnsi"/>
          <w:i/>
          <w:iCs/>
        </w:rPr>
        <w:t>.</w:t>
      </w:r>
      <w:r w:rsidR="005761C7" w:rsidRPr="009C4B3B">
        <w:rPr>
          <w:rFonts w:cstheme="minorHAnsi"/>
          <w:highlight w:val="yellow"/>
        </w:rPr>
        <w:t xml:space="preserve"> </w:t>
      </w:r>
    </w:p>
    <w:p w14:paraId="5A81CA11" w14:textId="77777777" w:rsidR="00194E89" w:rsidRDefault="00194E89" w:rsidP="00590864">
      <w:pPr>
        <w:spacing w:after="120" w:line="240" w:lineRule="auto"/>
        <w:jc w:val="both"/>
        <w:rPr>
          <w:rFonts w:cstheme="minorHAnsi"/>
          <w:b/>
          <w:highlight w:val="yellow"/>
        </w:rPr>
      </w:pPr>
    </w:p>
    <w:p w14:paraId="75C2465A" w14:textId="076A3493" w:rsidR="005B4981" w:rsidRPr="00590864" w:rsidRDefault="00EF17AE" w:rsidP="00590864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cstheme="minorHAnsi"/>
          <w:b/>
        </w:rPr>
      </w:pPr>
      <w:r w:rsidRPr="00590864">
        <w:rPr>
          <w:rFonts w:cstheme="minorHAnsi"/>
          <w:b/>
        </w:rPr>
        <w:t>CODICE</w:t>
      </w:r>
      <w:r w:rsidR="005B4981" w:rsidRPr="00590864">
        <w:rPr>
          <w:rFonts w:cstheme="minorHAnsi"/>
          <w:b/>
        </w:rPr>
        <w:t xml:space="preserve"> DI COMPORTAMENTO</w:t>
      </w:r>
      <w:r w:rsidR="005761C7">
        <w:rPr>
          <w:rFonts w:cstheme="minorHAnsi"/>
          <w:b/>
        </w:rPr>
        <w:t xml:space="preserve"> </w:t>
      </w:r>
      <w:r w:rsidR="005761C7" w:rsidRPr="00646B5F">
        <w:rPr>
          <w:rFonts w:cstheme="minorHAnsi"/>
          <w:bCs/>
          <w:i/>
          <w:iCs/>
          <w:color w:val="FF0000"/>
        </w:rPr>
        <w:t>(s</w:t>
      </w:r>
      <w:r w:rsidR="005761C7">
        <w:rPr>
          <w:rFonts w:cstheme="minorHAnsi"/>
          <w:bCs/>
          <w:i/>
          <w:iCs/>
          <w:color w:val="FF0000"/>
        </w:rPr>
        <w:t xml:space="preserve">ia per i </w:t>
      </w:r>
      <w:r w:rsidR="005761C7" w:rsidRPr="00646B5F">
        <w:rPr>
          <w:rFonts w:cstheme="minorHAnsi"/>
          <w:bCs/>
          <w:i/>
          <w:iCs/>
          <w:color w:val="FF0000"/>
        </w:rPr>
        <w:t>subappalti</w:t>
      </w:r>
      <w:r w:rsidR="005761C7">
        <w:rPr>
          <w:rFonts w:cstheme="minorHAnsi"/>
          <w:bCs/>
          <w:i/>
          <w:iCs/>
          <w:color w:val="FF0000"/>
        </w:rPr>
        <w:t xml:space="preserve"> che per i subcontratti)</w:t>
      </w:r>
    </w:p>
    <w:p w14:paraId="6882C011" w14:textId="3EC2EF54" w:rsidR="00635D31" w:rsidRPr="00635D31" w:rsidRDefault="002F0DD2" w:rsidP="00590864">
      <w:pPr>
        <w:pStyle w:val="Titolo4"/>
        <w:keepNext w:val="0"/>
        <w:spacing w:after="120" w:line="240" w:lineRule="auto"/>
        <w:ind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Il suba</w:t>
      </w:r>
      <w:r w:rsidR="00635D31" w:rsidRPr="00635D31">
        <w:rPr>
          <w:rFonts w:asciiTheme="minorHAnsi" w:hAnsiTheme="minorHAnsi" w:cstheme="minorHAnsi"/>
          <w:sz w:val="22"/>
          <w:szCs w:val="22"/>
        </w:rPr>
        <w:t>ppaltatore</w:t>
      </w:r>
      <w:r w:rsidR="004C7F84">
        <w:rPr>
          <w:rFonts w:asciiTheme="minorHAnsi" w:hAnsiTheme="minorHAnsi" w:cstheme="minorHAnsi"/>
          <w:sz w:val="22"/>
          <w:szCs w:val="22"/>
        </w:rPr>
        <w:t>/subcontraente</w:t>
      </w:r>
      <w:r w:rsidR="00635D31" w:rsidRPr="00635D31">
        <w:rPr>
          <w:rFonts w:asciiTheme="minorHAnsi" w:hAnsiTheme="minorHAnsi" w:cstheme="minorHAnsi"/>
          <w:sz w:val="22"/>
          <w:szCs w:val="22"/>
        </w:rPr>
        <w:t xml:space="preserve"> si impegna a far osservare ai propri </w:t>
      </w:r>
      <w:r w:rsidR="00B83C7C">
        <w:rPr>
          <w:rFonts w:asciiTheme="minorHAnsi" w:hAnsiTheme="minorHAnsi" w:cstheme="minorHAnsi"/>
          <w:sz w:val="22"/>
          <w:szCs w:val="22"/>
        </w:rPr>
        <w:t xml:space="preserve">dipendenti e </w:t>
      </w:r>
      <w:r w:rsidR="00635D31" w:rsidRPr="00635D31">
        <w:rPr>
          <w:rFonts w:asciiTheme="minorHAnsi" w:hAnsiTheme="minorHAnsi" w:cstheme="minorHAnsi"/>
          <w:sz w:val="22"/>
          <w:szCs w:val="22"/>
        </w:rPr>
        <w:t xml:space="preserve">collaboratori </w:t>
      </w:r>
      <w:r w:rsidR="00FF1DFA">
        <w:rPr>
          <w:rFonts w:asciiTheme="minorHAnsi" w:hAnsiTheme="minorHAnsi" w:cstheme="minorHAnsi"/>
          <w:sz w:val="22"/>
          <w:szCs w:val="22"/>
        </w:rPr>
        <w:t>coinvolti nel subappalto</w:t>
      </w:r>
      <w:r w:rsidR="004C7F84">
        <w:rPr>
          <w:rFonts w:asciiTheme="minorHAnsi" w:hAnsiTheme="minorHAnsi" w:cstheme="minorHAnsi"/>
          <w:sz w:val="22"/>
          <w:szCs w:val="22"/>
        </w:rPr>
        <w:t>/subcontratto</w:t>
      </w:r>
      <w:r w:rsidR="00FF1DFA">
        <w:rPr>
          <w:rFonts w:asciiTheme="minorHAnsi" w:hAnsiTheme="minorHAnsi" w:cstheme="minorHAnsi"/>
          <w:sz w:val="22"/>
          <w:szCs w:val="22"/>
        </w:rPr>
        <w:t xml:space="preserve"> </w:t>
      </w:r>
      <w:r w:rsidR="00635D31" w:rsidRPr="00635D31">
        <w:rPr>
          <w:rFonts w:asciiTheme="minorHAnsi" w:hAnsiTheme="minorHAnsi" w:cstheme="minorHAnsi"/>
          <w:sz w:val="22"/>
          <w:szCs w:val="22"/>
        </w:rPr>
        <w:t>gli obblighi di condotta previsti dal “</w:t>
      </w:r>
      <w:r w:rsidR="00635D31" w:rsidRPr="00635D31">
        <w:rPr>
          <w:rFonts w:asciiTheme="minorHAnsi" w:hAnsiTheme="minorHAnsi" w:cstheme="minorHAnsi"/>
          <w:i/>
          <w:sz w:val="22"/>
          <w:szCs w:val="22"/>
        </w:rPr>
        <w:t>Codice di comportamento e di disciplina dei dipendenti dell’Università degli Studi Roma Tre</w:t>
      </w:r>
      <w:r w:rsidR="00635D31" w:rsidRPr="00635D31">
        <w:rPr>
          <w:rFonts w:asciiTheme="minorHAnsi" w:hAnsiTheme="minorHAnsi" w:cstheme="minorHAnsi"/>
          <w:sz w:val="22"/>
          <w:szCs w:val="22"/>
        </w:rPr>
        <w:t>” consultabile sul sito web istituzionale dell</w:t>
      </w:r>
      <w:r w:rsidR="00B25C2F">
        <w:rPr>
          <w:rFonts w:asciiTheme="minorHAnsi" w:hAnsiTheme="minorHAnsi" w:cstheme="minorHAnsi"/>
          <w:sz w:val="22"/>
          <w:szCs w:val="22"/>
        </w:rPr>
        <w:t xml:space="preserve">a </w:t>
      </w:r>
      <w:r w:rsidR="00E6348F">
        <w:rPr>
          <w:rFonts w:asciiTheme="minorHAnsi" w:hAnsiTheme="minorHAnsi" w:cstheme="minorHAnsi"/>
          <w:sz w:val="22"/>
          <w:szCs w:val="22"/>
        </w:rPr>
        <w:t xml:space="preserve">stazione </w:t>
      </w:r>
      <w:r w:rsidR="00B25C2F">
        <w:rPr>
          <w:rFonts w:asciiTheme="minorHAnsi" w:hAnsiTheme="minorHAnsi" w:cstheme="minorHAnsi"/>
          <w:sz w:val="22"/>
          <w:szCs w:val="22"/>
        </w:rPr>
        <w:t>appaltante</w:t>
      </w:r>
      <w:r w:rsidR="00635D31" w:rsidRPr="00635D31">
        <w:rPr>
          <w:rFonts w:asciiTheme="minorHAnsi" w:hAnsiTheme="minorHAnsi" w:cstheme="minorHAnsi"/>
          <w:sz w:val="22"/>
          <w:szCs w:val="22"/>
        </w:rPr>
        <w:t xml:space="preserve"> al seguente indirizzo internet</w:t>
      </w:r>
      <w:r w:rsidR="00635D31" w:rsidRPr="008B49D7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>:</w:t>
      </w:r>
      <w:r w:rsidR="00635D31" w:rsidRPr="008B49D7">
        <w:rPr>
          <w:rStyle w:val="Collegamentoipertestuale"/>
          <w:rFonts w:asciiTheme="minorHAnsi" w:hAnsiTheme="minorHAnsi" w:cstheme="minorHAnsi"/>
          <w:b/>
          <w:i/>
          <w:sz w:val="22"/>
          <w:szCs w:val="22"/>
          <w:u w:val="none"/>
        </w:rPr>
        <w:t xml:space="preserve"> </w:t>
      </w:r>
      <w:hyperlink r:id="rId11" w:history="1">
        <w:r w:rsidR="00635D31" w:rsidRPr="00635D31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http://host.uniroma3.it/progetti/at/page.php?page=Atti_gene</w:t>
        </w:r>
      </w:hyperlink>
      <w:r w:rsidR="00635D31" w:rsidRPr="00635D31">
        <w:rPr>
          <w:rFonts w:asciiTheme="minorHAnsi" w:hAnsiTheme="minorHAnsi" w:cstheme="minorHAnsi"/>
          <w:sz w:val="22"/>
          <w:szCs w:val="22"/>
        </w:rPr>
        <w:t xml:space="preserve"> , che deve essere trasmesso ai medesimi </w:t>
      </w:r>
      <w:r w:rsidR="004272D7">
        <w:rPr>
          <w:rFonts w:asciiTheme="minorHAnsi" w:hAnsiTheme="minorHAnsi" w:cstheme="minorHAnsi"/>
          <w:sz w:val="22"/>
          <w:szCs w:val="22"/>
        </w:rPr>
        <w:t xml:space="preserve">dipendenti e </w:t>
      </w:r>
      <w:r w:rsidR="00635D31" w:rsidRPr="00635D31">
        <w:rPr>
          <w:rFonts w:asciiTheme="minorHAnsi" w:hAnsiTheme="minorHAnsi" w:cstheme="minorHAnsi"/>
          <w:sz w:val="22"/>
          <w:szCs w:val="22"/>
        </w:rPr>
        <w:t>collaboratori a cura del</w:t>
      </w:r>
      <w:r w:rsidR="004272D7">
        <w:rPr>
          <w:rFonts w:asciiTheme="minorHAnsi" w:hAnsiTheme="minorHAnsi" w:cstheme="minorHAnsi"/>
          <w:sz w:val="22"/>
          <w:szCs w:val="22"/>
        </w:rPr>
        <w:t xml:space="preserve"> subappaltatore</w:t>
      </w:r>
      <w:r w:rsidR="00E6348F">
        <w:rPr>
          <w:rFonts w:asciiTheme="minorHAnsi" w:hAnsiTheme="minorHAnsi" w:cstheme="minorHAnsi"/>
          <w:sz w:val="22"/>
          <w:szCs w:val="22"/>
        </w:rPr>
        <w:t>/subcontraente</w:t>
      </w:r>
      <w:r w:rsidR="00635D31" w:rsidRPr="00635D31">
        <w:rPr>
          <w:rFonts w:asciiTheme="minorHAnsi" w:hAnsiTheme="minorHAnsi" w:cstheme="minorHAnsi"/>
          <w:sz w:val="22"/>
          <w:szCs w:val="22"/>
        </w:rPr>
        <w:t>, ai sensi dell’art. 2 del D.P.R. 16 aprile 2013, n. 62.</w:t>
      </w:r>
    </w:p>
    <w:p w14:paraId="123BEA2A" w14:textId="0F6A0642" w:rsidR="00F577B9" w:rsidRPr="00D55B1F" w:rsidRDefault="00635D31" w:rsidP="00590864">
      <w:pPr>
        <w:tabs>
          <w:tab w:val="left" w:pos="7088"/>
        </w:tabs>
        <w:spacing w:after="120" w:line="240" w:lineRule="auto"/>
        <w:jc w:val="both"/>
        <w:rPr>
          <w:rFonts w:cstheme="minorHAnsi"/>
        </w:rPr>
      </w:pPr>
      <w:r w:rsidRPr="00635D31">
        <w:rPr>
          <w:rFonts w:cstheme="minorHAnsi"/>
        </w:rPr>
        <w:t xml:space="preserve">In caso di violazione degli obblighi derivanti dal predetto Codice di comportamento, </w:t>
      </w:r>
      <w:r w:rsidR="002800EC" w:rsidRPr="00635D31">
        <w:rPr>
          <w:rFonts w:cstheme="minorHAnsi"/>
        </w:rPr>
        <w:t>l</w:t>
      </w:r>
      <w:r w:rsidR="002800EC">
        <w:rPr>
          <w:rFonts w:cstheme="minorHAnsi"/>
        </w:rPr>
        <w:t xml:space="preserve">a </w:t>
      </w:r>
      <w:r w:rsidR="009824D2">
        <w:rPr>
          <w:rFonts w:cstheme="minorHAnsi"/>
        </w:rPr>
        <w:t>Stazione Appaltante</w:t>
      </w:r>
      <w:r w:rsidR="009824D2" w:rsidRPr="00635D31">
        <w:rPr>
          <w:rFonts w:cstheme="minorHAnsi"/>
        </w:rPr>
        <w:t xml:space="preserve"> </w:t>
      </w:r>
      <w:r w:rsidRPr="00635D31">
        <w:rPr>
          <w:rFonts w:cstheme="minorHAnsi"/>
        </w:rPr>
        <w:t>procederà ai sensi del citato art. 2 del D.P.R. 62/2013</w:t>
      </w:r>
      <w:r w:rsidR="00670556">
        <w:rPr>
          <w:rFonts w:cstheme="minorHAnsi"/>
        </w:rPr>
        <w:t xml:space="preserve">, con </w:t>
      </w:r>
      <w:r w:rsidR="006C519D" w:rsidRPr="006C519D">
        <w:rPr>
          <w:rFonts w:cstheme="minorHAnsi"/>
        </w:rPr>
        <w:t xml:space="preserve">conseguente </w:t>
      </w:r>
      <w:r w:rsidR="00EF17AE" w:rsidRPr="006C519D">
        <w:rPr>
          <w:rFonts w:cstheme="minorHAnsi"/>
        </w:rPr>
        <w:t xml:space="preserve">risoluzione del </w:t>
      </w:r>
      <w:r w:rsidR="00E6348F">
        <w:rPr>
          <w:rFonts w:cstheme="minorHAnsi"/>
        </w:rPr>
        <w:t>c</w:t>
      </w:r>
      <w:r w:rsidR="00EF17AE" w:rsidRPr="006C519D">
        <w:rPr>
          <w:rFonts w:cstheme="minorHAnsi"/>
        </w:rPr>
        <w:t xml:space="preserve">ontratto </w:t>
      </w:r>
      <w:r w:rsidR="006C519D" w:rsidRPr="006C519D">
        <w:rPr>
          <w:rFonts w:cstheme="minorHAnsi"/>
        </w:rPr>
        <w:t>di subappalto</w:t>
      </w:r>
      <w:r w:rsidR="00D35983">
        <w:rPr>
          <w:rFonts w:cstheme="minorHAnsi"/>
        </w:rPr>
        <w:t>/del subcontratto</w:t>
      </w:r>
      <w:r w:rsidR="00EF17AE" w:rsidRPr="006C519D">
        <w:rPr>
          <w:rFonts w:cstheme="minorHAnsi"/>
        </w:rPr>
        <w:t xml:space="preserve">. </w:t>
      </w:r>
    </w:p>
    <w:sectPr w:rsidR="00F577B9" w:rsidRPr="00D55B1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53A9" w14:textId="77777777" w:rsidR="008416F3" w:rsidRDefault="008416F3" w:rsidP="007C3AA2">
      <w:pPr>
        <w:spacing w:after="0" w:line="240" w:lineRule="auto"/>
      </w:pPr>
      <w:r>
        <w:separator/>
      </w:r>
    </w:p>
  </w:endnote>
  <w:endnote w:type="continuationSeparator" w:id="0">
    <w:p w14:paraId="4CCAB5FB" w14:textId="77777777" w:rsidR="008416F3" w:rsidRDefault="008416F3" w:rsidP="007C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866170"/>
      <w:docPartObj>
        <w:docPartGallery w:val="Page Numbers (Bottom of Page)"/>
        <w:docPartUnique/>
      </w:docPartObj>
    </w:sdtPr>
    <w:sdtContent>
      <w:p w14:paraId="5C08575C" w14:textId="7D25124E" w:rsidR="00897779" w:rsidRDefault="008977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AF980" w14:textId="77777777" w:rsidR="00991488" w:rsidRDefault="009914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3771" w14:textId="77777777" w:rsidR="008416F3" w:rsidRDefault="008416F3" w:rsidP="007C3AA2">
      <w:pPr>
        <w:spacing w:after="0" w:line="240" w:lineRule="auto"/>
      </w:pPr>
      <w:r>
        <w:separator/>
      </w:r>
    </w:p>
  </w:footnote>
  <w:footnote w:type="continuationSeparator" w:id="0">
    <w:p w14:paraId="000037EB" w14:textId="77777777" w:rsidR="008416F3" w:rsidRDefault="008416F3" w:rsidP="007C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897779" w14:paraId="2FFD2CB2" w14:textId="77777777" w:rsidTr="00BF47B8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0EAFF25" w14:textId="77777777" w:rsidR="00897779" w:rsidRPr="000F226D" w:rsidRDefault="00897779" w:rsidP="00897779">
          <w:pPr>
            <w:widowControl w:val="0"/>
            <w:jc w:val="center"/>
            <w:rPr>
              <w:rFonts w:ascii="Calibri" w:eastAsia="Calibri" w:hAnsi="Calibri"/>
            </w:rPr>
          </w:pPr>
          <w:bookmarkStart w:id="0" w:name="_Hlk209019378"/>
          <w:r w:rsidRPr="00A95CE1">
            <w:rPr>
              <w:rFonts w:ascii="Calibri" w:eastAsia="Calibri" w:hAnsi="Calibri"/>
              <w:noProof/>
            </w:rPr>
            <w:drawing>
              <wp:inline distT="0" distB="0" distL="0" distR="0" wp14:anchorId="4141A4EF" wp14:editId="0E6130E1">
                <wp:extent cx="1714500" cy="390525"/>
                <wp:effectExtent l="0" t="0" r="0" b="0"/>
                <wp:docPr id="1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3" w:type="dxa"/>
          <w:tcBorders>
            <w:left w:val="single" w:sz="4" w:space="0" w:color="auto"/>
          </w:tcBorders>
          <w:vAlign w:val="center"/>
        </w:tcPr>
        <w:p w14:paraId="224AF09B" w14:textId="77777777" w:rsidR="00897779" w:rsidRPr="000F226D" w:rsidRDefault="00897779" w:rsidP="00897779">
          <w:pPr>
            <w:widowControl w:val="0"/>
            <w:jc w:val="right"/>
            <w:rPr>
              <w:rFonts w:ascii="HelveticaNeueLT Std" w:eastAsia="Calibri" w:hAnsi="HelveticaNeueLT Std"/>
            </w:rPr>
          </w:pPr>
          <w:r w:rsidRPr="000F226D">
            <w:rPr>
              <w:rFonts w:ascii="HelveticaNeueLT Std" w:eastAsia="Calibri" w:hAnsi="HelveticaNeueLT Std"/>
            </w:rPr>
            <w:t xml:space="preserve">Direzione </w:t>
          </w:r>
          <w:r>
            <w:rPr>
              <w:rFonts w:ascii="HelveticaNeueLT Std" w:eastAsia="Calibri" w:hAnsi="HelveticaNeueLT Std"/>
            </w:rPr>
            <w:t>Appalti e contratti</w:t>
          </w:r>
        </w:p>
      </w:tc>
    </w:tr>
  </w:tbl>
  <w:p w14:paraId="0C50E048" w14:textId="4736E99E" w:rsidR="00897779" w:rsidRDefault="00897779" w:rsidP="00897779">
    <w:pPr>
      <w:tabs>
        <w:tab w:val="left" w:pos="333"/>
        <w:tab w:val="left" w:pos="799"/>
        <w:tab w:val="left" w:pos="7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CE93A" wp14:editId="3BAC2678">
              <wp:simplePos x="0" y="0"/>
              <wp:positionH relativeFrom="margin">
                <wp:posOffset>-53975</wp:posOffset>
              </wp:positionH>
              <wp:positionV relativeFrom="paragraph">
                <wp:posOffset>115570</wp:posOffset>
              </wp:positionV>
              <wp:extent cx="6179820" cy="5080"/>
              <wp:effectExtent l="0" t="0" r="11430" b="13970"/>
              <wp:wrapNone/>
              <wp:docPr id="134995145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508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632C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r>
      <w:tab/>
    </w:r>
    <w: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1AD"/>
    <w:multiLevelType w:val="hybridMultilevel"/>
    <w:tmpl w:val="4DFAEE4A"/>
    <w:lvl w:ilvl="0" w:tplc="A13C08A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519"/>
    <w:multiLevelType w:val="hybridMultilevel"/>
    <w:tmpl w:val="3E521AB2"/>
    <w:lvl w:ilvl="0" w:tplc="63DE9E04">
      <w:start w:val="1"/>
      <w:numFmt w:val="bullet"/>
      <w:lvlText w:val=""/>
      <w:lvlJc w:val="left"/>
      <w:pPr>
        <w:tabs>
          <w:tab w:val="num" w:pos="927"/>
        </w:tabs>
        <w:ind w:left="1211" w:hanging="851"/>
      </w:pPr>
      <w:rPr>
        <w:rFonts w:ascii="Symbol" w:hAnsi="Symbol" w:hint="default"/>
        <w:color w:val="auto"/>
      </w:rPr>
    </w:lvl>
    <w:lvl w:ilvl="1" w:tplc="992E192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20A"/>
    <w:multiLevelType w:val="hybridMultilevel"/>
    <w:tmpl w:val="2B5CB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35D"/>
    <w:multiLevelType w:val="hybridMultilevel"/>
    <w:tmpl w:val="48426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FF"/>
    <w:multiLevelType w:val="hybridMultilevel"/>
    <w:tmpl w:val="BB3463A0"/>
    <w:lvl w:ilvl="0" w:tplc="A926B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6B4E"/>
    <w:multiLevelType w:val="hybridMultilevel"/>
    <w:tmpl w:val="67CC86F6"/>
    <w:lvl w:ilvl="0" w:tplc="1FE4F5EE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0BA6"/>
    <w:multiLevelType w:val="hybridMultilevel"/>
    <w:tmpl w:val="2E62E38E"/>
    <w:lvl w:ilvl="0" w:tplc="63DE9E04">
      <w:start w:val="1"/>
      <w:numFmt w:val="bullet"/>
      <w:lvlText w:val=""/>
      <w:lvlJc w:val="left"/>
      <w:pPr>
        <w:tabs>
          <w:tab w:val="num" w:pos="927"/>
        </w:tabs>
        <w:ind w:left="1211" w:hanging="851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552D2D"/>
    <w:multiLevelType w:val="hybridMultilevel"/>
    <w:tmpl w:val="B150CFAA"/>
    <w:lvl w:ilvl="0" w:tplc="672CA0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A196A"/>
    <w:multiLevelType w:val="hybridMultilevel"/>
    <w:tmpl w:val="3BF237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25329"/>
    <w:multiLevelType w:val="hybridMultilevel"/>
    <w:tmpl w:val="18B643E6"/>
    <w:lvl w:ilvl="0" w:tplc="8722C5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282403">
    <w:abstractNumId w:val="3"/>
  </w:num>
  <w:num w:numId="2" w16cid:durableId="157113320">
    <w:abstractNumId w:val="7"/>
  </w:num>
  <w:num w:numId="3" w16cid:durableId="1651787380">
    <w:abstractNumId w:val="8"/>
  </w:num>
  <w:num w:numId="4" w16cid:durableId="456025257">
    <w:abstractNumId w:val="9"/>
  </w:num>
  <w:num w:numId="5" w16cid:durableId="833034834">
    <w:abstractNumId w:val="4"/>
  </w:num>
  <w:num w:numId="6" w16cid:durableId="66077219">
    <w:abstractNumId w:val="1"/>
  </w:num>
  <w:num w:numId="7" w16cid:durableId="1808623793">
    <w:abstractNumId w:val="6"/>
  </w:num>
  <w:num w:numId="8" w16cid:durableId="1704473473">
    <w:abstractNumId w:val="2"/>
  </w:num>
  <w:num w:numId="9" w16cid:durableId="1577519539">
    <w:abstractNumId w:val="0"/>
  </w:num>
  <w:num w:numId="10" w16cid:durableId="765154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AE"/>
    <w:rsid w:val="000028DD"/>
    <w:rsid w:val="00007E82"/>
    <w:rsid w:val="00010AC6"/>
    <w:rsid w:val="00014F2B"/>
    <w:rsid w:val="00017108"/>
    <w:rsid w:val="000233A2"/>
    <w:rsid w:val="000234B7"/>
    <w:rsid w:val="0003269E"/>
    <w:rsid w:val="00032B15"/>
    <w:rsid w:val="00033736"/>
    <w:rsid w:val="00043902"/>
    <w:rsid w:val="00044641"/>
    <w:rsid w:val="00053D0D"/>
    <w:rsid w:val="00062F13"/>
    <w:rsid w:val="0006678B"/>
    <w:rsid w:val="00066DAF"/>
    <w:rsid w:val="00082C4E"/>
    <w:rsid w:val="00097F38"/>
    <w:rsid w:val="000A01DA"/>
    <w:rsid w:val="000A09CA"/>
    <w:rsid w:val="000A2810"/>
    <w:rsid w:val="000A3133"/>
    <w:rsid w:val="000B2D6D"/>
    <w:rsid w:val="000B3358"/>
    <w:rsid w:val="000B3606"/>
    <w:rsid w:val="000B3E91"/>
    <w:rsid w:val="000C1E84"/>
    <w:rsid w:val="000C43E0"/>
    <w:rsid w:val="000C470F"/>
    <w:rsid w:val="000D0134"/>
    <w:rsid w:val="000D0ADF"/>
    <w:rsid w:val="000D5537"/>
    <w:rsid w:val="000D6D88"/>
    <w:rsid w:val="000E5AC3"/>
    <w:rsid w:val="000E6242"/>
    <w:rsid w:val="000F393C"/>
    <w:rsid w:val="000F5165"/>
    <w:rsid w:val="0010017E"/>
    <w:rsid w:val="0010022E"/>
    <w:rsid w:val="00104BBC"/>
    <w:rsid w:val="001125B1"/>
    <w:rsid w:val="0011304B"/>
    <w:rsid w:val="00117B5F"/>
    <w:rsid w:val="00121D88"/>
    <w:rsid w:val="001228D3"/>
    <w:rsid w:val="00131754"/>
    <w:rsid w:val="00131929"/>
    <w:rsid w:val="00133144"/>
    <w:rsid w:val="001370DE"/>
    <w:rsid w:val="001403AD"/>
    <w:rsid w:val="00141774"/>
    <w:rsid w:val="00147875"/>
    <w:rsid w:val="0015428B"/>
    <w:rsid w:val="00162073"/>
    <w:rsid w:val="00162BE3"/>
    <w:rsid w:val="00167B36"/>
    <w:rsid w:val="00176A1A"/>
    <w:rsid w:val="00181DB8"/>
    <w:rsid w:val="001820AB"/>
    <w:rsid w:val="00184F58"/>
    <w:rsid w:val="00186136"/>
    <w:rsid w:val="00191A9D"/>
    <w:rsid w:val="00192559"/>
    <w:rsid w:val="00194E89"/>
    <w:rsid w:val="0019753C"/>
    <w:rsid w:val="001A4546"/>
    <w:rsid w:val="001B0198"/>
    <w:rsid w:val="001B535D"/>
    <w:rsid w:val="001D00D4"/>
    <w:rsid w:val="001D48CE"/>
    <w:rsid w:val="001E1DAC"/>
    <w:rsid w:val="001E2AB0"/>
    <w:rsid w:val="001E312B"/>
    <w:rsid w:val="001E5683"/>
    <w:rsid w:val="001E6C82"/>
    <w:rsid w:val="001F4029"/>
    <w:rsid w:val="00200817"/>
    <w:rsid w:val="0020277F"/>
    <w:rsid w:val="0020530C"/>
    <w:rsid w:val="00211706"/>
    <w:rsid w:val="00215368"/>
    <w:rsid w:val="0021580D"/>
    <w:rsid w:val="00220546"/>
    <w:rsid w:val="00223564"/>
    <w:rsid w:val="00232A97"/>
    <w:rsid w:val="00242F3E"/>
    <w:rsid w:val="00251A49"/>
    <w:rsid w:val="0025666D"/>
    <w:rsid w:val="00261E73"/>
    <w:rsid w:val="0026246F"/>
    <w:rsid w:val="00266106"/>
    <w:rsid w:val="00272C15"/>
    <w:rsid w:val="002800EC"/>
    <w:rsid w:val="002837BB"/>
    <w:rsid w:val="00290730"/>
    <w:rsid w:val="00291C23"/>
    <w:rsid w:val="00295387"/>
    <w:rsid w:val="002A12C6"/>
    <w:rsid w:val="002A5EF9"/>
    <w:rsid w:val="002A78EF"/>
    <w:rsid w:val="002B35A0"/>
    <w:rsid w:val="002B3D44"/>
    <w:rsid w:val="002B5116"/>
    <w:rsid w:val="002C14D2"/>
    <w:rsid w:val="002C5A68"/>
    <w:rsid w:val="002D41AF"/>
    <w:rsid w:val="002E5C63"/>
    <w:rsid w:val="002E6C9D"/>
    <w:rsid w:val="002F01DF"/>
    <w:rsid w:val="002F0DD2"/>
    <w:rsid w:val="002F1871"/>
    <w:rsid w:val="002F30B5"/>
    <w:rsid w:val="002F52DA"/>
    <w:rsid w:val="003006CA"/>
    <w:rsid w:val="00302827"/>
    <w:rsid w:val="00306A62"/>
    <w:rsid w:val="0031005C"/>
    <w:rsid w:val="00312FC1"/>
    <w:rsid w:val="00313CE0"/>
    <w:rsid w:val="00321626"/>
    <w:rsid w:val="00327F7B"/>
    <w:rsid w:val="00332F4E"/>
    <w:rsid w:val="003339D5"/>
    <w:rsid w:val="003424C6"/>
    <w:rsid w:val="00346751"/>
    <w:rsid w:val="0035019A"/>
    <w:rsid w:val="003564BB"/>
    <w:rsid w:val="00357228"/>
    <w:rsid w:val="003628A0"/>
    <w:rsid w:val="00366D0E"/>
    <w:rsid w:val="003707B9"/>
    <w:rsid w:val="00371B9F"/>
    <w:rsid w:val="00376127"/>
    <w:rsid w:val="00383357"/>
    <w:rsid w:val="00383648"/>
    <w:rsid w:val="00383992"/>
    <w:rsid w:val="00384759"/>
    <w:rsid w:val="00384D92"/>
    <w:rsid w:val="00390E9E"/>
    <w:rsid w:val="00393911"/>
    <w:rsid w:val="003974E9"/>
    <w:rsid w:val="00397B64"/>
    <w:rsid w:val="003A4907"/>
    <w:rsid w:val="003B087D"/>
    <w:rsid w:val="003B322A"/>
    <w:rsid w:val="003B73E8"/>
    <w:rsid w:val="003C0318"/>
    <w:rsid w:val="003C0BF9"/>
    <w:rsid w:val="003C183C"/>
    <w:rsid w:val="003C1B41"/>
    <w:rsid w:val="003E224E"/>
    <w:rsid w:val="003E759B"/>
    <w:rsid w:val="003F07AA"/>
    <w:rsid w:val="003F0E4E"/>
    <w:rsid w:val="003F1EE1"/>
    <w:rsid w:val="003F385A"/>
    <w:rsid w:val="003F4868"/>
    <w:rsid w:val="003F5128"/>
    <w:rsid w:val="004120ED"/>
    <w:rsid w:val="004122D9"/>
    <w:rsid w:val="00420E70"/>
    <w:rsid w:val="00421C71"/>
    <w:rsid w:val="00422388"/>
    <w:rsid w:val="00423D92"/>
    <w:rsid w:val="004272D7"/>
    <w:rsid w:val="004314CE"/>
    <w:rsid w:val="00436603"/>
    <w:rsid w:val="00444C98"/>
    <w:rsid w:val="00461087"/>
    <w:rsid w:val="00467BE2"/>
    <w:rsid w:val="00472835"/>
    <w:rsid w:val="00472FF6"/>
    <w:rsid w:val="004756E1"/>
    <w:rsid w:val="00475B51"/>
    <w:rsid w:val="0048162E"/>
    <w:rsid w:val="004820C2"/>
    <w:rsid w:val="004821F2"/>
    <w:rsid w:val="0048333F"/>
    <w:rsid w:val="004843C6"/>
    <w:rsid w:val="0048536C"/>
    <w:rsid w:val="004866D7"/>
    <w:rsid w:val="00486BD9"/>
    <w:rsid w:val="00486ED8"/>
    <w:rsid w:val="00487835"/>
    <w:rsid w:val="0049361F"/>
    <w:rsid w:val="004975D2"/>
    <w:rsid w:val="004977A5"/>
    <w:rsid w:val="004A1449"/>
    <w:rsid w:val="004A1E38"/>
    <w:rsid w:val="004A7937"/>
    <w:rsid w:val="004B0857"/>
    <w:rsid w:val="004B3C00"/>
    <w:rsid w:val="004B4C29"/>
    <w:rsid w:val="004B7DFA"/>
    <w:rsid w:val="004B7F7E"/>
    <w:rsid w:val="004C64DF"/>
    <w:rsid w:val="004C7F84"/>
    <w:rsid w:val="004D0291"/>
    <w:rsid w:val="004D252F"/>
    <w:rsid w:val="004D3E2D"/>
    <w:rsid w:val="004D522C"/>
    <w:rsid w:val="004D7299"/>
    <w:rsid w:val="004E11EE"/>
    <w:rsid w:val="004F16FE"/>
    <w:rsid w:val="004F5A5A"/>
    <w:rsid w:val="004F6944"/>
    <w:rsid w:val="004F744B"/>
    <w:rsid w:val="00501BBC"/>
    <w:rsid w:val="005042CC"/>
    <w:rsid w:val="00505E1D"/>
    <w:rsid w:val="00507C42"/>
    <w:rsid w:val="00511F6E"/>
    <w:rsid w:val="00512DE4"/>
    <w:rsid w:val="00513E9C"/>
    <w:rsid w:val="0052142B"/>
    <w:rsid w:val="00521E3A"/>
    <w:rsid w:val="0052305A"/>
    <w:rsid w:val="005276FA"/>
    <w:rsid w:val="00530923"/>
    <w:rsid w:val="005317C4"/>
    <w:rsid w:val="0055253C"/>
    <w:rsid w:val="00553801"/>
    <w:rsid w:val="00556F37"/>
    <w:rsid w:val="00557993"/>
    <w:rsid w:val="0056070D"/>
    <w:rsid w:val="00563182"/>
    <w:rsid w:val="00565DC9"/>
    <w:rsid w:val="005674D7"/>
    <w:rsid w:val="00570BE4"/>
    <w:rsid w:val="00571BCD"/>
    <w:rsid w:val="00573D65"/>
    <w:rsid w:val="00574130"/>
    <w:rsid w:val="005761C7"/>
    <w:rsid w:val="00577504"/>
    <w:rsid w:val="0058031F"/>
    <w:rsid w:val="00581A6E"/>
    <w:rsid w:val="00585931"/>
    <w:rsid w:val="00590864"/>
    <w:rsid w:val="00592A70"/>
    <w:rsid w:val="005964D1"/>
    <w:rsid w:val="005A0B95"/>
    <w:rsid w:val="005A0E72"/>
    <w:rsid w:val="005A0F7F"/>
    <w:rsid w:val="005B3C32"/>
    <w:rsid w:val="005B4981"/>
    <w:rsid w:val="005B5084"/>
    <w:rsid w:val="005D448A"/>
    <w:rsid w:val="005D7865"/>
    <w:rsid w:val="005F3089"/>
    <w:rsid w:val="005F3234"/>
    <w:rsid w:val="00600DFA"/>
    <w:rsid w:val="0061188C"/>
    <w:rsid w:val="006135E6"/>
    <w:rsid w:val="00614347"/>
    <w:rsid w:val="006167CD"/>
    <w:rsid w:val="00617E8E"/>
    <w:rsid w:val="0062393D"/>
    <w:rsid w:val="006270DB"/>
    <w:rsid w:val="006339FE"/>
    <w:rsid w:val="00635D31"/>
    <w:rsid w:val="0064445E"/>
    <w:rsid w:val="00645B4E"/>
    <w:rsid w:val="00646B5F"/>
    <w:rsid w:val="00651218"/>
    <w:rsid w:val="006518E8"/>
    <w:rsid w:val="00652A76"/>
    <w:rsid w:val="00655E6F"/>
    <w:rsid w:val="00660D17"/>
    <w:rsid w:val="00663B81"/>
    <w:rsid w:val="0066635D"/>
    <w:rsid w:val="00666F4C"/>
    <w:rsid w:val="00670556"/>
    <w:rsid w:val="00670EF5"/>
    <w:rsid w:val="0068425B"/>
    <w:rsid w:val="00687BE7"/>
    <w:rsid w:val="0069120D"/>
    <w:rsid w:val="006A2482"/>
    <w:rsid w:val="006A3CA9"/>
    <w:rsid w:val="006A5212"/>
    <w:rsid w:val="006B05D0"/>
    <w:rsid w:val="006C2239"/>
    <w:rsid w:val="006C2D99"/>
    <w:rsid w:val="006C519D"/>
    <w:rsid w:val="006D0D0D"/>
    <w:rsid w:val="006E0285"/>
    <w:rsid w:val="006E1B14"/>
    <w:rsid w:val="006E4E0F"/>
    <w:rsid w:val="006E6C14"/>
    <w:rsid w:val="006F5232"/>
    <w:rsid w:val="006F754B"/>
    <w:rsid w:val="00701144"/>
    <w:rsid w:val="00707448"/>
    <w:rsid w:val="007134D5"/>
    <w:rsid w:val="00720C41"/>
    <w:rsid w:val="00722B90"/>
    <w:rsid w:val="007255A8"/>
    <w:rsid w:val="00727575"/>
    <w:rsid w:val="00730404"/>
    <w:rsid w:val="00731338"/>
    <w:rsid w:val="00737947"/>
    <w:rsid w:val="0074380E"/>
    <w:rsid w:val="00743E1C"/>
    <w:rsid w:val="00754456"/>
    <w:rsid w:val="007560DC"/>
    <w:rsid w:val="00757431"/>
    <w:rsid w:val="00760B5C"/>
    <w:rsid w:val="00765E1A"/>
    <w:rsid w:val="00775FD5"/>
    <w:rsid w:val="00777693"/>
    <w:rsid w:val="00793C83"/>
    <w:rsid w:val="00793F22"/>
    <w:rsid w:val="00795B22"/>
    <w:rsid w:val="00797EB3"/>
    <w:rsid w:val="007A0D79"/>
    <w:rsid w:val="007A1AC6"/>
    <w:rsid w:val="007A208A"/>
    <w:rsid w:val="007A6A76"/>
    <w:rsid w:val="007A7CCB"/>
    <w:rsid w:val="007C3AA2"/>
    <w:rsid w:val="007C3E2E"/>
    <w:rsid w:val="007C4972"/>
    <w:rsid w:val="007D3C47"/>
    <w:rsid w:val="007D5ECC"/>
    <w:rsid w:val="007D640B"/>
    <w:rsid w:val="007D6DC3"/>
    <w:rsid w:val="007E1AB3"/>
    <w:rsid w:val="007E47A7"/>
    <w:rsid w:val="007E690B"/>
    <w:rsid w:val="007E7B6D"/>
    <w:rsid w:val="00802E8B"/>
    <w:rsid w:val="00803670"/>
    <w:rsid w:val="00817E70"/>
    <w:rsid w:val="008202D9"/>
    <w:rsid w:val="008224B8"/>
    <w:rsid w:val="008278FB"/>
    <w:rsid w:val="00831A56"/>
    <w:rsid w:val="00836165"/>
    <w:rsid w:val="00836828"/>
    <w:rsid w:val="008416F3"/>
    <w:rsid w:val="00844D83"/>
    <w:rsid w:val="008453B2"/>
    <w:rsid w:val="00845730"/>
    <w:rsid w:val="00847698"/>
    <w:rsid w:val="0085669E"/>
    <w:rsid w:val="008574AC"/>
    <w:rsid w:val="00857B12"/>
    <w:rsid w:val="0086125D"/>
    <w:rsid w:val="008624F5"/>
    <w:rsid w:val="008663AD"/>
    <w:rsid w:val="0086731F"/>
    <w:rsid w:val="008716E6"/>
    <w:rsid w:val="00873F1C"/>
    <w:rsid w:val="00881252"/>
    <w:rsid w:val="00886A27"/>
    <w:rsid w:val="00887B51"/>
    <w:rsid w:val="00892F47"/>
    <w:rsid w:val="00895735"/>
    <w:rsid w:val="00895E06"/>
    <w:rsid w:val="00897779"/>
    <w:rsid w:val="008A2545"/>
    <w:rsid w:val="008B21F5"/>
    <w:rsid w:val="008B49D7"/>
    <w:rsid w:val="008C1D28"/>
    <w:rsid w:val="008C322B"/>
    <w:rsid w:val="008C5140"/>
    <w:rsid w:val="008C54AE"/>
    <w:rsid w:val="008D1A67"/>
    <w:rsid w:val="008D3E41"/>
    <w:rsid w:val="008D6974"/>
    <w:rsid w:val="008E09BB"/>
    <w:rsid w:val="008E12ED"/>
    <w:rsid w:val="008E1A28"/>
    <w:rsid w:val="008F0A1A"/>
    <w:rsid w:val="008F0A8D"/>
    <w:rsid w:val="008F697D"/>
    <w:rsid w:val="008F6B01"/>
    <w:rsid w:val="0090175F"/>
    <w:rsid w:val="00901B3D"/>
    <w:rsid w:val="009039FF"/>
    <w:rsid w:val="00903C56"/>
    <w:rsid w:val="00903F77"/>
    <w:rsid w:val="0090644C"/>
    <w:rsid w:val="00912162"/>
    <w:rsid w:val="00913E36"/>
    <w:rsid w:val="009228E2"/>
    <w:rsid w:val="00923062"/>
    <w:rsid w:val="00933A02"/>
    <w:rsid w:val="009366B7"/>
    <w:rsid w:val="009456E6"/>
    <w:rsid w:val="00961968"/>
    <w:rsid w:val="0096241E"/>
    <w:rsid w:val="00970613"/>
    <w:rsid w:val="00971792"/>
    <w:rsid w:val="0097210B"/>
    <w:rsid w:val="00976734"/>
    <w:rsid w:val="00981834"/>
    <w:rsid w:val="009824D2"/>
    <w:rsid w:val="00984D0D"/>
    <w:rsid w:val="009855CE"/>
    <w:rsid w:val="00986872"/>
    <w:rsid w:val="00990481"/>
    <w:rsid w:val="00991488"/>
    <w:rsid w:val="0099524F"/>
    <w:rsid w:val="009971C7"/>
    <w:rsid w:val="009B02B7"/>
    <w:rsid w:val="009B090E"/>
    <w:rsid w:val="009B15BC"/>
    <w:rsid w:val="009B1632"/>
    <w:rsid w:val="009B31CA"/>
    <w:rsid w:val="009B3638"/>
    <w:rsid w:val="009C1E8C"/>
    <w:rsid w:val="009C4B3B"/>
    <w:rsid w:val="009E5082"/>
    <w:rsid w:val="009F2B79"/>
    <w:rsid w:val="00A02207"/>
    <w:rsid w:val="00A07B71"/>
    <w:rsid w:val="00A157A2"/>
    <w:rsid w:val="00A30EC0"/>
    <w:rsid w:val="00A325B9"/>
    <w:rsid w:val="00A40AF3"/>
    <w:rsid w:val="00A477CB"/>
    <w:rsid w:val="00A47CA6"/>
    <w:rsid w:val="00A52B97"/>
    <w:rsid w:val="00A532DA"/>
    <w:rsid w:val="00A53895"/>
    <w:rsid w:val="00A55FD9"/>
    <w:rsid w:val="00A561C6"/>
    <w:rsid w:val="00A62CF9"/>
    <w:rsid w:val="00A6619C"/>
    <w:rsid w:val="00A66799"/>
    <w:rsid w:val="00A70AD9"/>
    <w:rsid w:val="00A73057"/>
    <w:rsid w:val="00A8075E"/>
    <w:rsid w:val="00A87F45"/>
    <w:rsid w:val="00A90CCB"/>
    <w:rsid w:val="00A961D9"/>
    <w:rsid w:val="00AA22E1"/>
    <w:rsid w:val="00AA33D0"/>
    <w:rsid w:val="00AB3B0E"/>
    <w:rsid w:val="00AC33C0"/>
    <w:rsid w:val="00AC500F"/>
    <w:rsid w:val="00AC7738"/>
    <w:rsid w:val="00AD0264"/>
    <w:rsid w:val="00AD6517"/>
    <w:rsid w:val="00AE124B"/>
    <w:rsid w:val="00AE5881"/>
    <w:rsid w:val="00AE7DB8"/>
    <w:rsid w:val="00AF24D7"/>
    <w:rsid w:val="00AF545E"/>
    <w:rsid w:val="00AF7612"/>
    <w:rsid w:val="00B00E79"/>
    <w:rsid w:val="00B00FDF"/>
    <w:rsid w:val="00B06798"/>
    <w:rsid w:val="00B10391"/>
    <w:rsid w:val="00B206EE"/>
    <w:rsid w:val="00B2227F"/>
    <w:rsid w:val="00B22779"/>
    <w:rsid w:val="00B22B3B"/>
    <w:rsid w:val="00B2575C"/>
    <w:rsid w:val="00B25C2F"/>
    <w:rsid w:val="00B264C9"/>
    <w:rsid w:val="00B334E6"/>
    <w:rsid w:val="00B44042"/>
    <w:rsid w:val="00B47F98"/>
    <w:rsid w:val="00B52E93"/>
    <w:rsid w:val="00B534A1"/>
    <w:rsid w:val="00B543C3"/>
    <w:rsid w:val="00B55A56"/>
    <w:rsid w:val="00B56BC9"/>
    <w:rsid w:val="00B642BD"/>
    <w:rsid w:val="00B64707"/>
    <w:rsid w:val="00B65C3E"/>
    <w:rsid w:val="00B731F1"/>
    <w:rsid w:val="00B75E7E"/>
    <w:rsid w:val="00B77569"/>
    <w:rsid w:val="00B778FF"/>
    <w:rsid w:val="00B80161"/>
    <w:rsid w:val="00B8227A"/>
    <w:rsid w:val="00B830F1"/>
    <w:rsid w:val="00B83C7C"/>
    <w:rsid w:val="00B90F26"/>
    <w:rsid w:val="00B912BF"/>
    <w:rsid w:val="00B970D7"/>
    <w:rsid w:val="00BA0DFE"/>
    <w:rsid w:val="00BA177A"/>
    <w:rsid w:val="00BA3C88"/>
    <w:rsid w:val="00BB0AAD"/>
    <w:rsid w:val="00BB0BF9"/>
    <w:rsid w:val="00BB2EA9"/>
    <w:rsid w:val="00BB562C"/>
    <w:rsid w:val="00BD337C"/>
    <w:rsid w:val="00BD4A54"/>
    <w:rsid w:val="00BD76E5"/>
    <w:rsid w:val="00BE0883"/>
    <w:rsid w:val="00BE26B1"/>
    <w:rsid w:val="00BF11FE"/>
    <w:rsid w:val="00BF1B44"/>
    <w:rsid w:val="00BF24A8"/>
    <w:rsid w:val="00BF766A"/>
    <w:rsid w:val="00BF780D"/>
    <w:rsid w:val="00C01501"/>
    <w:rsid w:val="00C059F0"/>
    <w:rsid w:val="00C30450"/>
    <w:rsid w:val="00C30FF4"/>
    <w:rsid w:val="00C331A9"/>
    <w:rsid w:val="00C33E69"/>
    <w:rsid w:val="00C5607A"/>
    <w:rsid w:val="00C624ED"/>
    <w:rsid w:val="00C66535"/>
    <w:rsid w:val="00C67A0F"/>
    <w:rsid w:val="00C70FCA"/>
    <w:rsid w:val="00C7112D"/>
    <w:rsid w:val="00C761F0"/>
    <w:rsid w:val="00C80FDF"/>
    <w:rsid w:val="00C81444"/>
    <w:rsid w:val="00C84A93"/>
    <w:rsid w:val="00CA64B9"/>
    <w:rsid w:val="00CB1846"/>
    <w:rsid w:val="00CB7B32"/>
    <w:rsid w:val="00CC07A5"/>
    <w:rsid w:val="00CC2063"/>
    <w:rsid w:val="00CC4358"/>
    <w:rsid w:val="00CD0EC5"/>
    <w:rsid w:val="00CD1CC5"/>
    <w:rsid w:val="00CD20B8"/>
    <w:rsid w:val="00CD2C12"/>
    <w:rsid w:val="00CD64EE"/>
    <w:rsid w:val="00CD7559"/>
    <w:rsid w:val="00CD7734"/>
    <w:rsid w:val="00CE0CD5"/>
    <w:rsid w:val="00CE44DB"/>
    <w:rsid w:val="00CF31BC"/>
    <w:rsid w:val="00CF360B"/>
    <w:rsid w:val="00CF45B1"/>
    <w:rsid w:val="00CF4604"/>
    <w:rsid w:val="00D01266"/>
    <w:rsid w:val="00D05812"/>
    <w:rsid w:val="00D07062"/>
    <w:rsid w:val="00D114F4"/>
    <w:rsid w:val="00D15865"/>
    <w:rsid w:val="00D210FA"/>
    <w:rsid w:val="00D22F13"/>
    <w:rsid w:val="00D24097"/>
    <w:rsid w:val="00D319C3"/>
    <w:rsid w:val="00D32E17"/>
    <w:rsid w:val="00D35983"/>
    <w:rsid w:val="00D37077"/>
    <w:rsid w:val="00D42F6A"/>
    <w:rsid w:val="00D43F73"/>
    <w:rsid w:val="00D47A04"/>
    <w:rsid w:val="00D54A07"/>
    <w:rsid w:val="00D55758"/>
    <w:rsid w:val="00D55B1F"/>
    <w:rsid w:val="00D566A5"/>
    <w:rsid w:val="00D56B23"/>
    <w:rsid w:val="00D570FC"/>
    <w:rsid w:val="00D61FCF"/>
    <w:rsid w:val="00D70026"/>
    <w:rsid w:val="00D755A6"/>
    <w:rsid w:val="00D832BA"/>
    <w:rsid w:val="00D87663"/>
    <w:rsid w:val="00D92058"/>
    <w:rsid w:val="00DA2971"/>
    <w:rsid w:val="00DA51F9"/>
    <w:rsid w:val="00DA66AF"/>
    <w:rsid w:val="00DB13C6"/>
    <w:rsid w:val="00DB18A7"/>
    <w:rsid w:val="00DB2577"/>
    <w:rsid w:val="00DB27E3"/>
    <w:rsid w:val="00DC2C04"/>
    <w:rsid w:val="00DD41E3"/>
    <w:rsid w:val="00DD4601"/>
    <w:rsid w:val="00DE5623"/>
    <w:rsid w:val="00DE5EFD"/>
    <w:rsid w:val="00DF4508"/>
    <w:rsid w:val="00E002DF"/>
    <w:rsid w:val="00E00343"/>
    <w:rsid w:val="00E03B5C"/>
    <w:rsid w:val="00E11AAA"/>
    <w:rsid w:val="00E27199"/>
    <w:rsid w:val="00E502A2"/>
    <w:rsid w:val="00E5106B"/>
    <w:rsid w:val="00E5137B"/>
    <w:rsid w:val="00E530CA"/>
    <w:rsid w:val="00E60108"/>
    <w:rsid w:val="00E60224"/>
    <w:rsid w:val="00E6348F"/>
    <w:rsid w:val="00E63584"/>
    <w:rsid w:val="00E7505F"/>
    <w:rsid w:val="00E8047F"/>
    <w:rsid w:val="00E94A20"/>
    <w:rsid w:val="00E97770"/>
    <w:rsid w:val="00EA326C"/>
    <w:rsid w:val="00EA4571"/>
    <w:rsid w:val="00EA5EE8"/>
    <w:rsid w:val="00EA60C5"/>
    <w:rsid w:val="00EB33EA"/>
    <w:rsid w:val="00EB3A44"/>
    <w:rsid w:val="00EB536B"/>
    <w:rsid w:val="00ED1F3D"/>
    <w:rsid w:val="00ED2358"/>
    <w:rsid w:val="00ED6BD4"/>
    <w:rsid w:val="00ED7AAE"/>
    <w:rsid w:val="00EE0BAC"/>
    <w:rsid w:val="00EE23EF"/>
    <w:rsid w:val="00EE5DC1"/>
    <w:rsid w:val="00EF17AE"/>
    <w:rsid w:val="00EF35EC"/>
    <w:rsid w:val="00EF5FE3"/>
    <w:rsid w:val="00EF62C9"/>
    <w:rsid w:val="00F003E7"/>
    <w:rsid w:val="00F01DFC"/>
    <w:rsid w:val="00F01FC6"/>
    <w:rsid w:val="00F02A80"/>
    <w:rsid w:val="00F040B4"/>
    <w:rsid w:val="00F04156"/>
    <w:rsid w:val="00F06F1E"/>
    <w:rsid w:val="00F10094"/>
    <w:rsid w:val="00F1090D"/>
    <w:rsid w:val="00F25ED6"/>
    <w:rsid w:val="00F27C29"/>
    <w:rsid w:val="00F36DEE"/>
    <w:rsid w:val="00F45941"/>
    <w:rsid w:val="00F45FC1"/>
    <w:rsid w:val="00F4650F"/>
    <w:rsid w:val="00F54385"/>
    <w:rsid w:val="00F54D89"/>
    <w:rsid w:val="00F564CC"/>
    <w:rsid w:val="00F5680E"/>
    <w:rsid w:val="00F577B9"/>
    <w:rsid w:val="00F60DCB"/>
    <w:rsid w:val="00F64C99"/>
    <w:rsid w:val="00F72826"/>
    <w:rsid w:val="00F7354B"/>
    <w:rsid w:val="00F756CF"/>
    <w:rsid w:val="00F80019"/>
    <w:rsid w:val="00F87BAC"/>
    <w:rsid w:val="00F919F6"/>
    <w:rsid w:val="00FA0362"/>
    <w:rsid w:val="00FA137F"/>
    <w:rsid w:val="00FA55D2"/>
    <w:rsid w:val="00FA6DBA"/>
    <w:rsid w:val="00FB4C9B"/>
    <w:rsid w:val="00FB7F74"/>
    <w:rsid w:val="00FC29C9"/>
    <w:rsid w:val="00FC4FE6"/>
    <w:rsid w:val="00FC5A10"/>
    <w:rsid w:val="00FC6854"/>
    <w:rsid w:val="00FD1C1E"/>
    <w:rsid w:val="00FD1CD5"/>
    <w:rsid w:val="00FD39EA"/>
    <w:rsid w:val="00FD5352"/>
    <w:rsid w:val="00FD6BF2"/>
    <w:rsid w:val="00FE0DD5"/>
    <w:rsid w:val="00FE248B"/>
    <w:rsid w:val="00FF1DFA"/>
    <w:rsid w:val="00FF429B"/>
    <w:rsid w:val="00FF6B9B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0BA2"/>
  <w15:docId w15:val="{9C3A8CFB-E8A4-4CC3-8E90-0624900D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635D31"/>
    <w:pPr>
      <w:keepNext/>
      <w:widowControl w:val="0"/>
      <w:spacing w:after="0" w:line="479" w:lineRule="exact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EF17AE"/>
    <w:pPr>
      <w:spacing w:after="5" w:line="240" w:lineRule="auto"/>
      <w:ind w:left="10" w:right="26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7AE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9573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59F0"/>
    <w:pPr>
      <w:spacing w:after="20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59F0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56318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91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3A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A2"/>
  </w:style>
  <w:style w:type="paragraph" w:styleId="Pidipagina">
    <w:name w:val="footer"/>
    <w:basedOn w:val="Normale"/>
    <w:link w:val="PidipaginaCarattere"/>
    <w:uiPriority w:val="99"/>
    <w:unhideWhenUsed/>
    <w:rsid w:val="007C3A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A2"/>
  </w:style>
  <w:style w:type="table" w:customStyle="1" w:styleId="Tabellagriglia1chiara1">
    <w:name w:val="Tabella griglia 1 chiara1"/>
    <w:basedOn w:val="Tabellanormale"/>
    <w:uiPriority w:val="46"/>
    <w:rsid w:val="00F36D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9230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73E8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rsid w:val="00635D31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ost.uniroma3.it/progetti/at/page.php?page=Atti_ge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F17A-2BEF-4BEA-BB1F-88971867F666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1777D30B-C2DE-4AA5-B363-3E1BD1F7D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D9786-0498-4F1D-A1B6-98D67642F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797CF-E7DB-4E79-A304-84E42E4D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</dc:creator>
  <cp:lastModifiedBy>Gabriella Alì</cp:lastModifiedBy>
  <cp:revision>205</cp:revision>
  <cp:lastPrinted>2023-09-13T10:55:00Z</cp:lastPrinted>
  <dcterms:created xsi:type="dcterms:W3CDTF">2026-01-21T14:27:00Z</dcterms:created>
  <dcterms:modified xsi:type="dcterms:W3CDTF">2026-01-29T15:47:00Z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0x010100146CDB699C753747811376C4E0D8AEBC</vt:lpwstr>
  </property>
  <property fmtid="{D5CDD505-2E9C-101B-9397-08002B2CF9AE}" pid="3" name="MediaServiceImageTags">
    <vt:lpwstr/>
  </property>
</Properties>
</file>